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57A0B">
      <w:pPr>
        <w:spacing w:line="540" w:lineRule="exact"/>
        <w:ind w:firstLine="1942" w:firstLineChars="607"/>
        <w:rPr>
          <w:rFonts w:hint="eastAsia" w:ascii="黑体" w:hAnsi="黑体" w:eastAsia="黑体" w:cs="黑体"/>
          <w:sz w:val="32"/>
          <w:szCs w:val="32"/>
          <w:u w:val="single"/>
        </w:rPr>
      </w:pPr>
      <w:bookmarkStart w:id="836" w:name="_GoBack"/>
      <w:bookmarkEnd w:id="836"/>
      <w:bookmarkStart w:id="0" w:name="OLE_LINK1"/>
    </w:p>
    <w:p w14:paraId="33D5C3AA">
      <w:pPr>
        <w:spacing w:line="540" w:lineRule="exact"/>
        <w:ind w:firstLine="1942" w:firstLineChars="607"/>
        <w:rPr>
          <w:rFonts w:hint="eastAsia" w:ascii="黑体" w:hAnsi="黑体" w:eastAsia="黑体" w:cs="黑体"/>
          <w:sz w:val="32"/>
          <w:szCs w:val="32"/>
          <w:u w:val="single"/>
        </w:rPr>
      </w:pPr>
    </w:p>
    <w:p w14:paraId="1858B3E6">
      <w:pPr>
        <w:spacing w:line="540" w:lineRule="exact"/>
        <w:ind w:firstLine="1942" w:firstLineChars="607"/>
        <w:rPr>
          <w:rFonts w:hint="eastAsia" w:ascii="黑体" w:hAnsi="黑体" w:eastAsia="黑体" w:cs="黑体"/>
          <w:sz w:val="32"/>
          <w:szCs w:val="32"/>
          <w:u w:val="single"/>
        </w:rPr>
      </w:pPr>
    </w:p>
    <w:p w14:paraId="7DC2E59C">
      <w:pPr>
        <w:spacing w:line="540" w:lineRule="exact"/>
        <w:ind w:left="0" w:leftChars="0" w:firstLine="0" w:firstLineChars="0"/>
        <w:jc w:val="center"/>
        <w:rPr>
          <w:rFonts w:hint="eastAsia" w:ascii="宋体" w:hAnsi="宋体"/>
          <w:sz w:val="44"/>
          <w:szCs w:val="44"/>
        </w:rPr>
      </w:pPr>
      <w:r>
        <w:rPr>
          <w:rFonts w:hint="eastAsia" w:ascii="黑体" w:hAnsi="黑体" w:eastAsia="黑体" w:cs="黑体"/>
          <w:sz w:val="44"/>
          <w:szCs w:val="44"/>
        </w:rPr>
        <w:t>商丘利君医院建设EPC项目（项目名称）</w:t>
      </w:r>
    </w:p>
    <w:p w14:paraId="473D874D">
      <w:pPr>
        <w:spacing w:line="460" w:lineRule="exact"/>
        <w:ind w:firstLine="437"/>
        <w:rPr>
          <w:rFonts w:hint="eastAsia" w:ascii="宋体" w:hAnsi="宋体"/>
          <w:szCs w:val="21"/>
        </w:rPr>
      </w:pPr>
    </w:p>
    <w:p w14:paraId="3BE24718">
      <w:pPr>
        <w:spacing w:line="540" w:lineRule="exact"/>
        <w:rPr>
          <w:rFonts w:hint="eastAsia" w:ascii="宋体" w:hAnsi="宋体"/>
          <w:szCs w:val="21"/>
        </w:rPr>
      </w:pPr>
    </w:p>
    <w:p w14:paraId="4D140B04">
      <w:pPr>
        <w:spacing w:line="540" w:lineRule="exact"/>
        <w:rPr>
          <w:rFonts w:hint="eastAsia" w:ascii="宋体" w:hAnsi="宋体"/>
          <w:szCs w:val="21"/>
        </w:rPr>
      </w:pPr>
    </w:p>
    <w:p w14:paraId="11E107B4">
      <w:pPr>
        <w:jc w:val="center"/>
        <w:rPr>
          <w:rFonts w:hint="eastAsia" w:eastAsia="黑体"/>
          <w:sz w:val="44"/>
          <w:szCs w:val="44"/>
          <w:lang w:eastAsia="zh-CN"/>
        </w:rPr>
      </w:pPr>
      <w:r>
        <w:rPr>
          <w:rFonts w:hint="eastAsia" w:ascii="黑体" w:hAnsi="宋体" w:eastAsia="黑体"/>
          <w:sz w:val="72"/>
          <w:szCs w:val="72"/>
          <w:lang w:val="en-US" w:eastAsia="zh-CN"/>
        </w:rPr>
        <w:t xml:space="preserve"> </w:t>
      </w:r>
      <w:r>
        <w:rPr>
          <w:rFonts w:hint="eastAsia" w:ascii="黑体" w:hAnsi="宋体" w:eastAsia="黑体"/>
          <w:sz w:val="72"/>
          <w:szCs w:val="72"/>
        </w:rPr>
        <w:t>招 标 文 件</w:t>
      </w:r>
    </w:p>
    <w:p w14:paraId="469B37B7">
      <w:pPr>
        <w:pStyle w:val="2"/>
        <w:spacing w:line="360" w:lineRule="auto"/>
        <w:ind w:firstLine="1760" w:firstLineChars="400"/>
        <w:jc w:val="both"/>
        <w:rPr>
          <w:rFonts w:hint="default" w:eastAsia="黑体"/>
          <w:sz w:val="44"/>
          <w:szCs w:val="44"/>
          <w:lang w:val="en-US" w:eastAsia="zh-CN"/>
        </w:rPr>
      </w:pPr>
    </w:p>
    <w:p w14:paraId="441A0D0A">
      <w:pPr>
        <w:spacing w:line="540" w:lineRule="exact"/>
        <w:ind w:firstLine="437"/>
        <w:rPr>
          <w:rFonts w:hint="eastAsia" w:ascii="宋体" w:hAnsi="宋体"/>
          <w:szCs w:val="21"/>
        </w:rPr>
      </w:pPr>
    </w:p>
    <w:p w14:paraId="4A48CA06">
      <w:pPr>
        <w:pStyle w:val="2"/>
        <w:ind w:firstLine="480"/>
        <w:rPr>
          <w:rFonts w:hint="eastAsia" w:ascii="宋体" w:hAnsi="宋体"/>
          <w:szCs w:val="21"/>
        </w:rPr>
      </w:pPr>
    </w:p>
    <w:p w14:paraId="56AD6036">
      <w:pPr>
        <w:pStyle w:val="3"/>
        <w:ind w:firstLine="400"/>
        <w:rPr>
          <w:rFonts w:hint="eastAsia" w:ascii="宋体" w:hAnsi="宋体"/>
          <w:szCs w:val="21"/>
        </w:rPr>
      </w:pPr>
    </w:p>
    <w:p w14:paraId="62949542"/>
    <w:p w14:paraId="6C8EEFAF">
      <w:pPr>
        <w:spacing w:line="540" w:lineRule="exact"/>
        <w:ind w:firstLine="437"/>
        <w:rPr>
          <w:rFonts w:hint="eastAsia" w:ascii="宋体" w:hAnsi="宋体"/>
          <w:szCs w:val="21"/>
        </w:rPr>
      </w:pPr>
    </w:p>
    <w:p w14:paraId="0F474841">
      <w:pPr>
        <w:spacing w:line="540" w:lineRule="exact"/>
        <w:ind w:firstLine="437"/>
        <w:rPr>
          <w:rFonts w:hint="eastAsia" w:ascii="宋体" w:hAnsi="宋体"/>
          <w:szCs w:val="21"/>
        </w:rPr>
      </w:pPr>
    </w:p>
    <w:p w14:paraId="2DD8D75F">
      <w:pPr>
        <w:spacing w:line="540" w:lineRule="exact"/>
        <w:ind w:firstLine="437"/>
        <w:rPr>
          <w:rFonts w:hint="eastAsia" w:ascii="宋体" w:hAnsi="宋体"/>
          <w:szCs w:val="21"/>
        </w:rPr>
      </w:pPr>
    </w:p>
    <w:p w14:paraId="61895B94">
      <w:pPr>
        <w:pStyle w:val="2"/>
        <w:rPr>
          <w:rFonts w:hint="eastAsia"/>
        </w:rPr>
      </w:pPr>
    </w:p>
    <w:p w14:paraId="4AAF9DF1">
      <w:pPr>
        <w:spacing w:line="540" w:lineRule="exact"/>
        <w:ind w:firstLine="437"/>
        <w:rPr>
          <w:rFonts w:hint="eastAsia" w:ascii="宋体" w:hAnsi="宋体"/>
          <w:szCs w:val="21"/>
        </w:rPr>
      </w:pPr>
    </w:p>
    <w:p w14:paraId="23C6B12C">
      <w:pPr>
        <w:spacing w:line="600" w:lineRule="auto"/>
        <w:rPr>
          <w:rFonts w:hint="eastAsia" w:ascii="黑体" w:hAnsi="宋体" w:eastAsia="黑体"/>
          <w:sz w:val="32"/>
          <w:szCs w:val="32"/>
          <w:u w:val="single"/>
        </w:rPr>
      </w:pPr>
      <w:r>
        <w:rPr>
          <w:rFonts w:hint="eastAsia" w:ascii="黑体" w:hAnsi="宋体" w:eastAsia="黑体"/>
          <w:sz w:val="32"/>
          <w:szCs w:val="32"/>
        </w:rPr>
        <w:t>招 标 人：</w:t>
      </w:r>
      <w:r>
        <w:rPr>
          <w:rFonts w:hint="eastAsia" w:ascii="黑体" w:hAnsi="宋体" w:eastAsia="黑体"/>
          <w:sz w:val="32"/>
          <w:szCs w:val="32"/>
          <w:u w:val="single"/>
        </w:rPr>
        <w:t xml:space="preserve"> 河南省岐黄文化产业集团有限公司（单位盖章）</w:t>
      </w:r>
    </w:p>
    <w:p w14:paraId="6D7A4BD5">
      <w:pPr>
        <w:spacing w:line="360" w:lineRule="auto"/>
        <w:rPr>
          <w:rFonts w:hint="eastAsia" w:ascii="宋体" w:hAnsi="宋体"/>
          <w:sz w:val="32"/>
          <w:szCs w:val="32"/>
          <w:u w:val="single"/>
        </w:rPr>
      </w:pPr>
      <w:r>
        <w:rPr>
          <w:rFonts w:hint="eastAsia" w:ascii="黑体" w:hAnsi="宋体" w:eastAsia="黑体"/>
          <w:sz w:val="32"/>
          <w:szCs w:val="32"/>
        </w:rPr>
        <w:t>代理机构：</w:t>
      </w:r>
      <w:r>
        <w:rPr>
          <w:rFonts w:hint="eastAsia" w:ascii="黑体" w:hAnsi="宋体" w:eastAsia="黑体"/>
          <w:sz w:val="32"/>
          <w:szCs w:val="32"/>
          <w:u w:val="single"/>
        </w:rPr>
        <w:t xml:space="preserve">  中诚联创工程管理有限公司  （单位盖章）</w:t>
      </w:r>
    </w:p>
    <w:p w14:paraId="463AC855">
      <w:pPr>
        <w:spacing w:line="540" w:lineRule="exact"/>
        <w:ind w:firstLine="985" w:firstLineChars="308"/>
        <w:rPr>
          <w:rFonts w:hint="eastAsia" w:ascii="宋体" w:hAnsi="宋体"/>
          <w:sz w:val="32"/>
          <w:szCs w:val="32"/>
        </w:rPr>
      </w:pPr>
      <w:r>
        <w:rPr>
          <w:rFonts w:hint="eastAsia" w:ascii="黑体" w:hAnsi="黑体" w:eastAsia="黑体" w:cs="黑体"/>
          <w:sz w:val="32"/>
          <w:szCs w:val="32"/>
        </w:rPr>
        <w:t>日    期：</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二〇二五</w:t>
      </w: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五</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1C245218">
      <w:pPr>
        <w:jc w:val="center"/>
        <w:rPr>
          <w:rFonts w:hint="eastAsia" w:ascii="宋体" w:hAnsi="宋体"/>
        </w:rPr>
      </w:pPr>
    </w:p>
    <w:p w14:paraId="273D92C7">
      <w:pPr>
        <w:pStyle w:val="2"/>
        <w:rPr>
          <w:rFonts w:hint="eastAsia" w:ascii="宋体" w:hAnsi="宋体"/>
          <w:sz w:val="21"/>
        </w:rPr>
      </w:pPr>
    </w:p>
    <w:p w14:paraId="36544036">
      <w:pPr>
        <w:spacing w:line="400" w:lineRule="exact"/>
        <w:rPr>
          <w:rFonts w:hint="eastAsia"/>
          <w:b/>
          <w:bCs/>
          <w:sz w:val="24"/>
          <w:szCs w:val="24"/>
        </w:rPr>
      </w:pPr>
    </w:p>
    <w:p w14:paraId="1EC429EF">
      <w:pPr>
        <w:pStyle w:val="2"/>
        <w:rPr>
          <w:rFonts w:hint="eastAsia" w:ascii="宋体" w:hAnsi="宋体"/>
          <w:sz w:val="21"/>
        </w:rPr>
      </w:pPr>
    </w:p>
    <w:bookmarkEnd w:id="0"/>
    <w:p w14:paraId="7E91D2F5">
      <w:pPr>
        <w:jc w:val="both"/>
        <w:rPr>
          <w:rFonts w:hint="eastAsia" w:ascii="宋体" w:hAnsi="宋体"/>
        </w:rPr>
      </w:pPr>
    </w:p>
    <w:p w14:paraId="26A9D1FE">
      <w:pPr>
        <w:jc w:val="center"/>
        <w:rPr>
          <w:rFonts w:hint="eastAsia" w:ascii="宋体" w:hAnsi="宋体"/>
        </w:rPr>
      </w:pPr>
    </w:p>
    <w:sdt>
      <w:sdtPr>
        <w:rPr>
          <w:rFonts w:ascii="宋体" w:hAnsi="宋体" w:eastAsia="宋体" w:cs="Times New Roman"/>
          <w:kern w:val="2"/>
          <w:sz w:val="21"/>
          <w:szCs w:val="24"/>
          <w:lang w:val="en-US" w:eastAsia="zh-CN" w:bidi="ar-SA"/>
        </w:rPr>
        <w:id w:val="147469630"/>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6AE06E66">
          <w:pPr>
            <w:spacing w:before="0" w:beforeLines="0" w:after="0" w:afterLines="0" w:line="240" w:lineRule="auto"/>
            <w:ind w:left="0" w:leftChars="0" w:right="0" w:rightChars="0" w:firstLine="0" w:firstLineChars="0"/>
            <w:jc w:val="center"/>
          </w:pPr>
          <w:bookmarkStart w:id="1" w:name="_Toc7542_WPSOffice_Type1"/>
          <w:r>
            <w:rPr>
              <w:rFonts w:ascii="宋体" w:hAnsi="宋体" w:eastAsia="宋体"/>
              <w:sz w:val="21"/>
            </w:rPr>
            <w:t>目录</w:t>
          </w:r>
        </w:p>
        <w:p w14:paraId="07AAC74F">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_Toc16391_WPSOffice_Level1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59630"/>
              <w:placeholder>
                <w:docPart w:val="{006ad91d-c985-4ade-a8b1-2203b9d46796}"/>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第一章 招标公告</w:t>
              </w:r>
            </w:sdtContent>
          </w:sdt>
          <w:r>
            <w:rPr>
              <w:rFonts w:hint="eastAsia" w:asciiTheme="minorEastAsia" w:hAnsiTheme="minorEastAsia" w:eastAsiaTheme="minorEastAsia" w:cstheme="minorEastAsia"/>
              <w:sz w:val="32"/>
              <w:szCs w:val="32"/>
            </w:rPr>
            <w:tab/>
          </w:r>
          <w:bookmarkStart w:id="2" w:name="_Toc16391_WPSOffice_Level1Page"/>
          <w:r>
            <w:rPr>
              <w:rFonts w:hint="eastAsia" w:asciiTheme="minorEastAsia" w:hAnsiTheme="minorEastAsia" w:eastAsiaTheme="minorEastAsia" w:cstheme="minorEastAsia"/>
              <w:sz w:val="32"/>
              <w:szCs w:val="32"/>
            </w:rPr>
            <w:t>3</w:t>
          </w:r>
          <w:bookmarkEnd w:id="2"/>
          <w:r>
            <w:rPr>
              <w:rFonts w:hint="eastAsia" w:asciiTheme="minorEastAsia" w:hAnsiTheme="minorEastAsia" w:eastAsiaTheme="minorEastAsia" w:cstheme="minorEastAsia"/>
              <w:sz w:val="32"/>
              <w:szCs w:val="32"/>
            </w:rPr>
            <w:fldChar w:fldCharType="end"/>
          </w:r>
        </w:p>
        <w:p w14:paraId="2E65C5FD">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_Toc7542_WPSOffice_Level1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53916"/>
              <w:placeholder>
                <w:docPart w:val="{14a7b394-fc05-4e68-9543-87535c38458d}"/>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第二章 投标人须知</w:t>
              </w:r>
            </w:sdtContent>
          </w:sdt>
          <w:r>
            <w:rPr>
              <w:rFonts w:hint="eastAsia" w:asciiTheme="minorEastAsia" w:hAnsiTheme="minorEastAsia" w:eastAsiaTheme="minorEastAsia" w:cstheme="minorEastAsia"/>
              <w:sz w:val="32"/>
              <w:szCs w:val="32"/>
            </w:rPr>
            <w:tab/>
          </w:r>
          <w:bookmarkStart w:id="3" w:name="_Toc7542_WPSOffice_Level1Page"/>
          <w:r>
            <w:rPr>
              <w:rFonts w:hint="eastAsia" w:asciiTheme="minorEastAsia" w:hAnsiTheme="minorEastAsia" w:eastAsiaTheme="minorEastAsia" w:cstheme="minorEastAsia"/>
              <w:sz w:val="32"/>
              <w:szCs w:val="32"/>
            </w:rPr>
            <w:t>7</w:t>
          </w:r>
          <w:bookmarkEnd w:id="3"/>
          <w:r>
            <w:rPr>
              <w:rFonts w:hint="eastAsia" w:asciiTheme="minorEastAsia" w:hAnsiTheme="minorEastAsia" w:eastAsiaTheme="minorEastAsia" w:cstheme="minorEastAsia"/>
              <w:sz w:val="32"/>
              <w:szCs w:val="32"/>
            </w:rPr>
            <w:fldChar w:fldCharType="end"/>
          </w:r>
        </w:p>
        <w:p w14:paraId="20F0AACE">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_Toc90_WPSOffice_Level1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66549"/>
              <w:placeholder>
                <w:docPart w:val="{4d26c5a7-690a-4f95-9316-9327ef0fd559}"/>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第三章 评标办法（合格制+合理低价+综合评审）</w:t>
              </w:r>
            </w:sdtContent>
          </w:sdt>
          <w:r>
            <w:rPr>
              <w:rFonts w:hint="eastAsia" w:asciiTheme="minorEastAsia" w:hAnsiTheme="minorEastAsia" w:eastAsiaTheme="minorEastAsia" w:cstheme="minorEastAsia"/>
              <w:sz w:val="32"/>
              <w:szCs w:val="32"/>
            </w:rPr>
            <w:tab/>
          </w:r>
          <w:bookmarkStart w:id="4" w:name="_Toc90_WPSOffice_Level1Page"/>
          <w:r>
            <w:rPr>
              <w:rFonts w:hint="eastAsia" w:asciiTheme="minorEastAsia" w:hAnsiTheme="minorEastAsia" w:eastAsiaTheme="minorEastAsia" w:cstheme="minorEastAsia"/>
              <w:sz w:val="32"/>
              <w:szCs w:val="32"/>
            </w:rPr>
            <w:t>25</w:t>
          </w:r>
          <w:bookmarkEnd w:id="4"/>
          <w:r>
            <w:rPr>
              <w:rFonts w:hint="eastAsia" w:asciiTheme="minorEastAsia" w:hAnsiTheme="minorEastAsia" w:eastAsiaTheme="minorEastAsia" w:cstheme="minorEastAsia"/>
              <w:sz w:val="32"/>
              <w:szCs w:val="32"/>
            </w:rPr>
            <w:fldChar w:fldCharType="end"/>
          </w:r>
        </w:p>
        <w:p w14:paraId="504AD5C1">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_Toc8872_WPSOffice_Level1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80432"/>
              <w:placeholder>
                <w:docPart w:val="{8e306436-58bd-48bc-a7c8-aee63631c9ae}"/>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第四章 定标办法</w:t>
              </w:r>
            </w:sdtContent>
          </w:sdt>
          <w:r>
            <w:rPr>
              <w:rFonts w:hint="eastAsia" w:asciiTheme="minorEastAsia" w:hAnsiTheme="minorEastAsia" w:eastAsiaTheme="minorEastAsia" w:cstheme="minorEastAsia"/>
              <w:sz w:val="32"/>
              <w:szCs w:val="32"/>
            </w:rPr>
            <w:tab/>
          </w:r>
          <w:bookmarkStart w:id="5" w:name="_Toc8872_WPSOffice_Level1Page"/>
          <w:r>
            <w:rPr>
              <w:rFonts w:hint="eastAsia" w:asciiTheme="minorEastAsia" w:hAnsiTheme="minorEastAsia" w:eastAsiaTheme="minorEastAsia" w:cstheme="minorEastAsia"/>
              <w:sz w:val="32"/>
              <w:szCs w:val="32"/>
            </w:rPr>
            <w:t>40</w:t>
          </w:r>
          <w:bookmarkEnd w:id="5"/>
          <w:r>
            <w:rPr>
              <w:rFonts w:hint="eastAsia" w:asciiTheme="minorEastAsia" w:hAnsiTheme="minorEastAsia" w:eastAsiaTheme="minorEastAsia" w:cstheme="minorEastAsia"/>
              <w:sz w:val="32"/>
              <w:szCs w:val="32"/>
            </w:rPr>
            <w:fldChar w:fldCharType="end"/>
          </w:r>
        </w:p>
        <w:p w14:paraId="12A456BD">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_Toc2428_WPSOffice_Level1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72828"/>
              <w:placeholder>
                <w:docPart w:val="{588793e7-e57e-48e6-8dad-76623b6cb79b}"/>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第五章 合同条款及格式</w:t>
              </w:r>
            </w:sdtContent>
          </w:sdt>
          <w:r>
            <w:rPr>
              <w:rFonts w:hint="eastAsia" w:asciiTheme="minorEastAsia" w:hAnsiTheme="minorEastAsia" w:eastAsiaTheme="minorEastAsia" w:cstheme="minorEastAsia"/>
              <w:sz w:val="32"/>
              <w:szCs w:val="32"/>
            </w:rPr>
            <w:tab/>
          </w:r>
          <w:bookmarkStart w:id="6" w:name="_Toc2428_WPSOffice_Level1Page"/>
          <w:r>
            <w:rPr>
              <w:rFonts w:hint="eastAsia" w:asciiTheme="minorEastAsia" w:hAnsiTheme="minorEastAsia" w:eastAsiaTheme="minorEastAsia" w:cstheme="minorEastAsia"/>
              <w:sz w:val="32"/>
              <w:szCs w:val="32"/>
            </w:rPr>
            <w:t>45</w:t>
          </w:r>
          <w:bookmarkEnd w:id="6"/>
          <w:r>
            <w:rPr>
              <w:rFonts w:hint="eastAsia" w:asciiTheme="minorEastAsia" w:hAnsiTheme="minorEastAsia" w:eastAsiaTheme="minorEastAsia" w:cstheme="minorEastAsia"/>
              <w:sz w:val="32"/>
              <w:szCs w:val="32"/>
            </w:rPr>
            <w:fldChar w:fldCharType="end"/>
          </w:r>
        </w:p>
        <w:p w14:paraId="38D9298B">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_Toc8123_WPSOffice_Level1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64308"/>
              <w:placeholder>
                <w:docPart w:val="{aae17288-91a5-4ab4-96df-025c91fbcd3d}"/>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第六章 工程量清单</w:t>
              </w:r>
            </w:sdtContent>
          </w:sdt>
          <w:r>
            <w:rPr>
              <w:rFonts w:hint="eastAsia" w:asciiTheme="minorEastAsia" w:hAnsiTheme="minorEastAsia" w:eastAsiaTheme="minorEastAsia" w:cstheme="minorEastAsia"/>
              <w:sz w:val="32"/>
              <w:szCs w:val="32"/>
            </w:rPr>
            <w:tab/>
          </w:r>
          <w:bookmarkStart w:id="7" w:name="_Toc8123_WPSOffice_Level1Page"/>
          <w:r>
            <w:rPr>
              <w:rFonts w:hint="eastAsia" w:asciiTheme="minorEastAsia" w:hAnsiTheme="minorEastAsia" w:eastAsiaTheme="minorEastAsia" w:cstheme="minorEastAsia"/>
              <w:sz w:val="32"/>
              <w:szCs w:val="32"/>
            </w:rPr>
            <w:t>51</w:t>
          </w:r>
          <w:bookmarkEnd w:id="7"/>
          <w:r>
            <w:rPr>
              <w:rFonts w:hint="eastAsia" w:asciiTheme="minorEastAsia" w:hAnsiTheme="minorEastAsia" w:eastAsiaTheme="minorEastAsia" w:cstheme="minorEastAsia"/>
              <w:sz w:val="32"/>
              <w:szCs w:val="32"/>
            </w:rPr>
            <w:fldChar w:fldCharType="end"/>
          </w:r>
        </w:p>
        <w:p w14:paraId="0E0C94DC">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_Toc8443_WPSOffice_Level1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53382"/>
              <w:placeholder>
                <w:docPart w:val="{5bcd0fed-d27d-49ad-b648-5fa723db6b6f}"/>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第七章 施工图纸</w:t>
              </w:r>
            </w:sdtContent>
          </w:sdt>
          <w:r>
            <w:rPr>
              <w:rFonts w:hint="eastAsia" w:asciiTheme="minorEastAsia" w:hAnsiTheme="minorEastAsia" w:eastAsiaTheme="minorEastAsia" w:cstheme="minorEastAsia"/>
              <w:sz w:val="32"/>
              <w:szCs w:val="32"/>
            </w:rPr>
            <w:tab/>
          </w:r>
          <w:bookmarkStart w:id="8" w:name="_Toc8443_WPSOffice_Level1Page"/>
          <w:r>
            <w:rPr>
              <w:rFonts w:hint="eastAsia" w:asciiTheme="minorEastAsia" w:hAnsiTheme="minorEastAsia" w:eastAsiaTheme="minorEastAsia" w:cstheme="minorEastAsia"/>
              <w:sz w:val="32"/>
              <w:szCs w:val="32"/>
            </w:rPr>
            <w:t>52</w:t>
          </w:r>
          <w:bookmarkEnd w:id="8"/>
          <w:r>
            <w:rPr>
              <w:rFonts w:hint="eastAsia" w:asciiTheme="minorEastAsia" w:hAnsiTheme="minorEastAsia" w:eastAsiaTheme="minorEastAsia" w:cstheme="minorEastAsia"/>
              <w:sz w:val="32"/>
              <w:szCs w:val="32"/>
            </w:rPr>
            <w:fldChar w:fldCharType="end"/>
          </w:r>
        </w:p>
        <w:p w14:paraId="4524BA9A">
          <w:pPr>
            <w:pStyle w:val="45"/>
            <w:tabs>
              <w:tab w:val="right" w:leader="dot" w:pos="8504"/>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_Toc9392_WPSOffice_Level1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79152"/>
              <w:placeholder>
                <w:docPart w:val="{0050c0ab-7f11-4a11-8903-501a00047fd9}"/>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第八章 技术标准和要求</w:t>
              </w:r>
            </w:sdtContent>
          </w:sdt>
          <w:r>
            <w:rPr>
              <w:rFonts w:hint="eastAsia" w:asciiTheme="minorEastAsia" w:hAnsiTheme="minorEastAsia" w:eastAsiaTheme="minorEastAsia" w:cstheme="minorEastAsia"/>
              <w:sz w:val="32"/>
              <w:szCs w:val="32"/>
            </w:rPr>
            <w:tab/>
          </w:r>
          <w:bookmarkStart w:id="9" w:name="_Toc9392_WPSOffice_Level1Page"/>
          <w:r>
            <w:rPr>
              <w:rFonts w:hint="eastAsia" w:asciiTheme="minorEastAsia" w:hAnsiTheme="minorEastAsia" w:eastAsiaTheme="minorEastAsia" w:cstheme="minorEastAsia"/>
              <w:sz w:val="32"/>
              <w:szCs w:val="32"/>
            </w:rPr>
            <w:t>53</w:t>
          </w:r>
          <w:bookmarkEnd w:id="9"/>
          <w:r>
            <w:rPr>
              <w:rFonts w:hint="eastAsia" w:asciiTheme="minorEastAsia" w:hAnsiTheme="minorEastAsia" w:eastAsiaTheme="minorEastAsia" w:cstheme="minorEastAsia"/>
              <w:sz w:val="32"/>
              <w:szCs w:val="32"/>
            </w:rPr>
            <w:fldChar w:fldCharType="end"/>
          </w:r>
        </w:p>
        <w:p w14:paraId="6B99AD09">
          <w:pPr>
            <w:pStyle w:val="45"/>
            <w:tabs>
              <w:tab w:val="right" w:leader="dot" w:pos="8504"/>
            </w:tabs>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_Toc18656_WPSOffice_Level1 </w:instrText>
          </w:r>
          <w:r>
            <w:rPr>
              <w:rFonts w:hint="eastAsia" w:asciiTheme="minorEastAsia" w:hAnsiTheme="minorEastAsia" w:eastAsiaTheme="minorEastAsia" w:cstheme="minorEastAsia"/>
              <w:sz w:val="32"/>
              <w:szCs w:val="32"/>
            </w:rPr>
            <w:fldChar w:fldCharType="separate"/>
          </w:r>
          <w:sdt>
            <w:sdtPr>
              <w:rPr>
                <w:rFonts w:hint="eastAsia" w:asciiTheme="minorEastAsia" w:hAnsiTheme="minorEastAsia" w:eastAsiaTheme="minorEastAsia" w:cstheme="minorEastAsia"/>
                <w:kern w:val="2"/>
                <w:sz w:val="32"/>
                <w:szCs w:val="32"/>
                <w:lang w:val="en-US" w:eastAsia="zh-CN" w:bidi="ar-SA"/>
              </w:rPr>
              <w:id w:val="147460964"/>
              <w:placeholder>
                <w:docPart w:val="{617cbba5-e435-48c7-b165-286f7a4ae6bb}"/>
              </w:placeholder>
            </w:sdtPr>
            <w:sdtEndPr>
              <w:rPr>
                <w:rFonts w:hint="eastAsia" w:asciiTheme="minorEastAsia" w:hAnsiTheme="minorEastAsia" w:eastAsiaTheme="minorEastAsia" w:cstheme="minorEastAsia"/>
                <w:kern w:val="2"/>
                <w:sz w:val="32"/>
                <w:szCs w:val="32"/>
                <w:lang w:val="en-US" w:eastAsia="zh-CN" w:bidi="ar-SA"/>
              </w:rPr>
            </w:sdtEndPr>
            <w:sdtContent>
              <w:r>
                <w:rPr>
                  <w:rFonts w:hint="eastAsia" w:asciiTheme="minorEastAsia" w:hAnsiTheme="minorEastAsia" w:eastAsiaTheme="minorEastAsia" w:cstheme="minorEastAsia"/>
                  <w:sz w:val="32"/>
                  <w:szCs w:val="32"/>
                </w:rPr>
                <w:t>第九章 投标文件格式</w:t>
              </w:r>
            </w:sdtContent>
          </w:sdt>
          <w:r>
            <w:rPr>
              <w:rFonts w:hint="eastAsia" w:asciiTheme="minorEastAsia" w:hAnsiTheme="minorEastAsia" w:eastAsiaTheme="minorEastAsia" w:cstheme="minorEastAsia"/>
              <w:sz w:val="32"/>
              <w:szCs w:val="32"/>
            </w:rPr>
            <w:tab/>
          </w:r>
          <w:bookmarkStart w:id="10" w:name="_Toc18656_WPSOffice_Level1Page"/>
          <w:r>
            <w:rPr>
              <w:rFonts w:hint="eastAsia" w:asciiTheme="minorEastAsia" w:hAnsiTheme="minorEastAsia" w:eastAsiaTheme="minorEastAsia" w:cstheme="minorEastAsia"/>
              <w:sz w:val="32"/>
              <w:szCs w:val="32"/>
            </w:rPr>
            <w:t>54</w:t>
          </w:r>
          <w:bookmarkEnd w:id="10"/>
          <w:r>
            <w:rPr>
              <w:rFonts w:hint="eastAsia" w:asciiTheme="minorEastAsia" w:hAnsiTheme="minorEastAsia" w:eastAsiaTheme="minorEastAsia" w:cstheme="minorEastAsia"/>
              <w:sz w:val="32"/>
              <w:szCs w:val="32"/>
            </w:rPr>
            <w:fldChar w:fldCharType="end"/>
          </w:r>
        </w:p>
        <w:bookmarkEnd w:id="1"/>
        <w:p w14:paraId="3B1B8DCD">
          <w:pPr>
            <w:pStyle w:val="45"/>
            <w:tabs>
              <w:tab w:val="right" w:leader="dot" w:pos="8504"/>
            </w:tabs>
          </w:pPr>
          <w:bookmarkStart w:id="11" w:name="_Toc8461_WPSOffice_Level1"/>
          <w:bookmarkStart w:id="12" w:name="_Toc17135_WPSOffice_Level1"/>
        </w:p>
      </w:sdtContent>
    </w:sdt>
    <w:p w14:paraId="76526CEA">
      <w:pPr>
        <w:spacing w:line="360" w:lineRule="auto"/>
        <w:jc w:val="center"/>
        <w:outlineLvl w:val="0"/>
        <w:rPr>
          <w:rFonts w:hint="eastAsia" w:ascii="宋体" w:hAnsi="宋体" w:cs="宋体"/>
          <w:color w:val="000000"/>
          <w:sz w:val="24"/>
        </w:rPr>
      </w:pPr>
      <w:r>
        <w:br w:type="page"/>
      </w:r>
      <w:bookmarkStart w:id="13" w:name="_Toc3509"/>
      <w:bookmarkStart w:id="14" w:name="_Toc12356_WPSOffice_Level1"/>
      <w:bookmarkStart w:id="15" w:name="_Toc16391_WPSOffice_Level1"/>
      <w:r>
        <w:rPr>
          <w:rStyle w:val="34"/>
          <w:rFonts w:hint="eastAsia"/>
        </w:rPr>
        <w:t>第一章 招标公告</w:t>
      </w:r>
      <w:bookmarkEnd w:id="13"/>
      <w:bookmarkEnd w:id="14"/>
      <w:bookmarkEnd w:id="15"/>
    </w:p>
    <w:p w14:paraId="0F4630A3">
      <w:pPr>
        <w:spacing w:line="360" w:lineRule="auto"/>
        <w:ind w:firstLine="2160" w:firstLineChars="900"/>
        <w:rPr>
          <w:rFonts w:hint="eastAsia" w:eastAsia="黑体"/>
          <w:sz w:val="24"/>
          <w:lang w:eastAsia="zh-CN"/>
        </w:rPr>
      </w:pPr>
      <w:r>
        <w:rPr>
          <w:rFonts w:hint="eastAsia" w:ascii="黑体" w:hAnsi="黑体" w:eastAsia="黑体" w:cs="黑体"/>
          <w:sz w:val="24"/>
          <w:u w:val="single"/>
        </w:rPr>
        <w:t xml:space="preserve"> </w:t>
      </w:r>
      <w:r>
        <w:rPr>
          <w:rFonts w:hint="eastAsia" w:ascii="宋体" w:hAnsi="宋体" w:eastAsia="宋体" w:cs="宋体"/>
          <w:spacing w:val="-3"/>
          <w:sz w:val="24"/>
          <w:szCs w:val="24"/>
          <w:u w:val="single"/>
          <w:lang w:eastAsia="zh-CN"/>
        </w:rPr>
        <w:t>商丘利君医院建设</w:t>
      </w:r>
      <w:bookmarkStart w:id="16" w:name="OLE_LINK2"/>
      <w:r>
        <w:rPr>
          <w:rFonts w:hint="eastAsia" w:ascii="宋体" w:hAnsi="宋体" w:eastAsia="宋体" w:cs="宋体"/>
          <w:spacing w:val="-3"/>
          <w:sz w:val="24"/>
          <w:szCs w:val="24"/>
          <w:u w:val="single"/>
          <w:lang w:eastAsia="zh-CN"/>
        </w:rPr>
        <w:t>EPC项目</w:t>
      </w:r>
      <w:bookmarkEnd w:id="16"/>
      <w:r>
        <w:rPr>
          <w:rFonts w:hint="eastAsia" w:ascii="黑体" w:hAnsi="黑体" w:eastAsia="黑体" w:cs="黑体"/>
          <w:sz w:val="24"/>
          <w:u w:val="single"/>
        </w:rPr>
        <w:t xml:space="preserve"> </w:t>
      </w:r>
      <w:r>
        <w:rPr>
          <w:rFonts w:hint="eastAsia" w:ascii="黑体" w:hAnsi="黑体" w:eastAsia="黑体" w:cs="黑体"/>
          <w:sz w:val="24"/>
        </w:rPr>
        <w:t>（项目名称</w:t>
      </w:r>
      <w:r>
        <w:rPr>
          <w:rFonts w:hint="eastAsia" w:ascii="黑体" w:eastAsia="黑体"/>
          <w:sz w:val="24"/>
        </w:rPr>
        <w:t>招标公告</w:t>
      </w:r>
      <w:r>
        <w:rPr>
          <w:rFonts w:hint="eastAsia" w:ascii="黑体" w:eastAsia="黑体"/>
          <w:sz w:val="24"/>
          <w:lang w:eastAsia="zh-CN"/>
        </w:rPr>
        <w:t>）</w:t>
      </w:r>
    </w:p>
    <w:p w14:paraId="7116813F">
      <w:pPr>
        <w:spacing w:line="360" w:lineRule="auto"/>
        <w:outlineLvl w:val="1"/>
        <w:rPr>
          <w:rFonts w:ascii="黑体" w:eastAsia="黑体"/>
          <w:sz w:val="24"/>
        </w:rPr>
      </w:pPr>
      <w:bookmarkStart w:id="17" w:name="_Toc5480"/>
      <w:r>
        <w:rPr>
          <w:rFonts w:hint="eastAsia" w:ascii="黑体" w:eastAsia="黑体"/>
          <w:sz w:val="24"/>
        </w:rPr>
        <w:t>1.招标条件</w:t>
      </w:r>
      <w:bookmarkEnd w:id="17"/>
    </w:p>
    <w:p w14:paraId="1DE41D29">
      <w:pPr>
        <w:spacing w:line="360" w:lineRule="auto"/>
        <w:ind w:firstLine="437"/>
      </w:pPr>
      <w:r>
        <w:rPr>
          <w:rFonts w:hint="eastAsia"/>
        </w:rPr>
        <w:t>本招标项目</w:t>
      </w:r>
      <w:r>
        <w:rPr>
          <w:rFonts w:hint="eastAsia"/>
          <w:u w:val="single"/>
        </w:rPr>
        <w:t xml:space="preserve">  </w:t>
      </w:r>
      <w:bookmarkStart w:id="18" w:name="OLE_LINK7"/>
      <w:r>
        <w:rPr>
          <w:rFonts w:hint="eastAsia" w:ascii="宋体" w:hAnsi="宋体" w:eastAsia="宋体" w:cs="宋体"/>
          <w:spacing w:val="-3"/>
          <w:sz w:val="24"/>
          <w:szCs w:val="24"/>
          <w:u w:val="single"/>
          <w:lang w:eastAsia="zh-CN"/>
        </w:rPr>
        <w:t>商丘利君医院建设EPC项目</w:t>
      </w:r>
      <w:bookmarkEnd w:id="18"/>
      <w:r>
        <w:rPr>
          <w:rFonts w:hint="eastAsia"/>
          <w:u w:val="single"/>
        </w:rPr>
        <w:t xml:space="preserve"> </w:t>
      </w:r>
      <w:r>
        <w:rPr>
          <w:rFonts w:hint="eastAsia"/>
        </w:rPr>
        <w:t xml:space="preserve"> （项目名称）已由</w:t>
      </w:r>
      <w:r>
        <w:rPr>
          <w:rFonts w:hint="eastAsia"/>
          <w:u w:val="single"/>
        </w:rPr>
        <w:t xml:space="preserve">            </w:t>
      </w:r>
      <w:r>
        <w:rPr>
          <w:rFonts w:hint="eastAsia"/>
        </w:rPr>
        <w:t xml:space="preserve"> （项目审批、核准或备案机关名称）批准建设，投资项目在线审批监管统一代码：</w:t>
      </w:r>
      <w:r>
        <w:rPr>
          <w:rFonts w:hint="eastAsia"/>
          <w:u w:val="single"/>
        </w:rPr>
        <w:t xml:space="preserve">  </w:t>
      </w:r>
      <w:bookmarkStart w:id="19" w:name="OLE_LINK3"/>
      <w:r>
        <w:rPr>
          <w:rFonts w:hint="eastAsia"/>
          <w:u w:val="single"/>
        </w:rPr>
        <w:t>2018-411451-83-03-047392</w:t>
      </w:r>
      <w:bookmarkEnd w:id="19"/>
      <w:r>
        <w:rPr>
          <w:rFonts w:hint="eastAsia"/>
        </w:rPr>
        <w:t>（如有），招标人（项目业主）为</w:t>
      </w:r>
      <w:r>
        <w:rPr>
          <w:rFonts w:hint="eastAsia"/>
          <w:u w:val="single"/>
        </w:rPr>
        <w:t xml:space="preserve"> 河南省岐黄文化产业集团有限公司 </w:t>
      </w:r>
      <w:r>
        <w:rPr>
          <w:rFonts w:hint="eastAsia"/>
        </w:rPr>
        <w:t>，建设资金来自</w:t>
      </w:r>
      <w:r>
        <w:rPr>
          <w:rFonts w:hint="eastAsia"/>
          <w:u w:val="single"/>
        </w:rPr>
        <w:t>财政资金</w:t>
      </w:r>
      <w:r>
        <w:rPr>
          <w:rFonts w:hint="eastAsia"/>
        </w:rPr>
        <w:t>（资金来源），项目出资比例为</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。项目已具备招标条件，现对该项目的</w:t>
      </w:r>
      <w:r>
        <w:rPr>
          <w:rFonts w:hint="eastAsia" w:ascii="宋体" w:hAnsi="宋体" w:eastAsia="宋体" w:cs="宋体"/>
          <w:lang w:eastAsia="zh-CN"/>
        </w:rPr>
        <w:t>EPC、</w:t>
      </w:r>
      <w:r>
        <w:rPr>
          <w:rFonts w:hint="eastAsia" w:ascii="宋体" w:hAnsi="宋体" w:eastAsia="宋体" w:cs="宋体"/>
          <w:lang w:val="en-US" w:eastAsia="zh-CN"/>
        </w:rPr>
        <w:t>监理</w:t>
      </w:r>
      <w:r>
        <w:rPr>
          <w:rFonts w:hint="eastAsia" w:ascii="宋体" w:hAnsi="宋体" w:eastAsia="宋体" w:cs="宋体"/>
        </w:rPr>
        <w:t>进</w:t>
      </w:r>
      <w:r>
        <w:rPr>
          <w:rFonts w:hint="eastAsia"/>
        </w:rPr>
        <w:t>行公开招标。</w:t>
      </w:r>
    </w:p>
    <w:p w14:paraId="38A127F0">
      <w:pPr>
        <w:numPr>
          <w:ilvl w:val="0"/>
          <w:numId w:val="2"/>
        </w:numPr>
        <w:spacing w:line="360" w:lineRule="auto"/>
        <w:outlineLvl w:val="1"/>
        <w:rPr>
          <w:rFonts w:ascii="黑体" w:eastAsia="黑体"/>
          <w:sz w:val="24"/>
        </w:rPr>
      </w:pPr>
      <w:bookmarkStart w:id="20" w:name="_Toc25120"/>
      <w:r>
        <w:rPr>
          <w:rFonts w:hint="eastAsia" w:ascii="黑体" w:eastAsia="黑体"/>
          <w:sz w:val="24"/>
        </w:rPr>
        <w:t>项目概况与招标范围</w:t>
      </w:r>
      <w:bookmarkEnd w:id="20"/>
    </w:p>
    <w:p w14:paraId="108BB243">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2.1项目名称：</w:t>
      </w:r>
      <w:r>
        <w:rPr>
          <w:rFonts w:hint="eastAsia" w:ascii="宋体" w:hAnsi="宋体" w:eastAsia="宋体" w:cs="宋体"/>
          <w:spacing w:val="-3"/>
          <w:sz w:val="24"/>
          <w:szCs w:val="24"/>
          <w:u w:val="single"/>
          <w:lang w:eastAsia="zh-CN"/>
        </w:rPr>
        <w:t>商丘利君医院建设EPC项目</w:t>
      </w:r>
    </w:p>
    <w:p w14:paraId="6558A105">
      <w:pPr>
        <w:pStyle w:val="22"/>
        <w:widowControl/>
        <w:spacing w:line="360" w:lineRule="auto"/>
        <w:ind w:firstLine="420"/>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rPr>
        <w:t>2.2招标编号：</w:t>
      </w:r>
      <w:r>
        <w:rPr>
          <w:rFonts w:hint="eastAsia" w:ascii="宋体" w:hAnsi="宋体" w:cs="宋体"/>
          <w:sz w:val="21"/>
          <w:szCs w:val="21"/>
          <w:highlight w:val="yellow"/>
          <w:shd w:val="clear" w:color="auto" w:fill="FFFFFF"/>
          <w:lang w:val="en-US" w:eastAsia="zh-CN"/>
        </w:rPr>
        <w:t xml:space="preserve">                   </w:t>
      </w:r>
      <w:r>
        <w:rPr>
          <w:rFonts w:hint="eastAsia" w:ascii="宋体" w:hAnsi="宋体" w:cs="宋体"/>
          <w:sz w:val="21"/>
          <w:szCs w:val="21"/>
          <w:highlight w:val="yellow"/>
          <w:shd w:val="clear" w:color="auto" w:fill="FFFFFF"/>
        </w:rPr>
        <w:t>；项目编号：2018-411451-83-03-047392</w:t>
      </w:r>
    </w:p>
    <w:p w14:paraId="7101EADD">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2.3建设内容及规模：项目建设用地面积10万平方米，规划总建筑面积约20万平方米，病房床位1000张、养老康养床位1000张、康复床位500张。包括门急诊、医技保健楼、病房楼、月子中心、养老社区等；主要设备：核磁、CT、B超、心电、化验设备、消防、水电设施等。</w:t>
      </w:r>
    </w:p>
    <w:p w14:paraId="670DA478">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2.4建设地点：商丘市城乡一体化示范区，腾飞路东侧，创新路西侧，华商大道南侧，华升路北侧。</w:t>
      </w:r>
    </w:p>
    <w:p w14:paraId="2FF4B099">
      <w:pPr>
        <w:pStyle w:val="22"/>
        <w:widowControl/>
        <w:spacing w:line="360" w:lineRule="auto"/>
        <w:ind w:firstLine="420"/>
        <w:rPr>
          <w:rFonts w:hint="default" w:ascii="宋体" w:hAnsi="宋体" w:eastAsia="宋体" w:cs="宋体"/>
          <w:sz w:val="21"/>
          <w:szCs w:val="21"/>
          <w:highlight w:val="yellow"/>
          <w:shd w:val="clear" w:color="auto" w:fill="FFFFFF"/>
          <w:lang w:val="en-US" w:eastAsia="zh-CN"/>
        </w:rPr>
      </w:pPr>
      <w:r>
        <w:rPr>
          <w:rFonts w:hint="eastAsia" w:ascii="宋体" w:hAnsi="宋体" w:cs="宋体"/>
          <w:sz w:val="21"/>
          <w:szCs w:val="21"/>
          <w:shd w:val="clear" w:color="auto" w:fill="FFFFFF"/>
        </w:rPr>
        <w:t>2.5资金来源：</w:t>
      </w:r>
      <w:r>
        <w:rPr>
          <w:rFonts w:hint="eastAsia" w:ascii="宋体" w:hAnsi="宋体" w:cs="宋体"/>
          <w:sz w:val="21"/>
          <w:szCs w:val="21"/>
          <w:highlight w:val="yellow"/>
          <w:shd w:val="clear" w:color="auto" w:fill="FFFFFF"/>
          <w:lang w:val="en-US" w:eastAsia="zh-CN"/>
        </w:rPr>
        <w:t>财政资金</w:t>
      </w:r>
    </w:p>
    <w:p w14:paraId="6FDDD513">
      <w:pPr>
        <w:pStyle w:val="22"/>
        <w:widowControl/>
        <w:spacing w:line="360" w:lineRule="auto"/>
        <w:ind w:firstLine="420"/>
        <w:rPr>
          <w:rFonts w:hint="default" w:ascii="宋体" w:hAnsi="宋体" w:eastAsia="宋体" w:cs="宋体"/>
          <w:sz w:val="21"/>
          <w:szCs w:val="21"/>
          <w:highlight w:val="yellow"/>
          <w:shd w:val="clear" w:color="auto" w:fill="FFFFFF"/>
          <w:lang w:val="en-US" w:eastAsia="zh-CN"/>
        </w:rPr>
      </w:pPr>
      <w:r>
        <w:rPr>
          <w:rFonts w:hint="eastAsia" w:ascii="宋体" w:hAnsi="宋体" w:cs="宋体"/>
          <w:sz w:val="21"/>
          <w:szCs w:val="21"/>
          <w:highlight w:val="yellow"/>
          <w:shd w:val="clear" w:color="auto" w:fill="FFFFFF"/>
        </w:rPr>
        <w:t>2.6资金落实情况：</w:t>
      </w:r>
      <w:r>
        <w:rPr>
          <w:rFonts w:hint="eastAsia" w:ascii="宋体" w:hAnsi="宋体" w:cs="宋体"/>
          <w:sz w:val="21"/>
          <w:szCs w:val="21"/>
          <w:highlight w:val="yellow"/>
          <w:shd w:val="clear" w:color="auto" w:fill="FFFFFF"/>
          <w:lang w:val="en-US" w:eastAsia="zh-CN"/>
        </w:rPr>
        <w:t>已落实</w:t>
      </w:r>
    </w:p>
    <w:p w14:paraId="670E134E">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2.7招标内容及标段划分：本项目划分为2个标段。</w:t>
      </w:r>
    </w:p>
    <w:p w14:paraId="1B90F871">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一标段：商丘利君医院建设EPC项目总承包；</w:t>
      </w:r>
    </w:p>
    <w:p w14:paraId="54B8B48A">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二标段：商丘利君医院建设项目监理</w:t>
      </w:r>
    </w:p>
    <w:p w14:paraId="177E8B1B">
      <w:pPr>
        <w:pStyle w:val="22"/>
        <w:widowControl/>
        <w:spacing w:line="360" w:lineRule="auto"/>
        <w:ind w:firstLine="420"/>
        <w:rPr>
          <w:rFonts w:hint="eastAsia" w:ascii="宋体" w:hAnsi="宋体" w:cs="宋体"/>
          <w:sz w:val="21"/>
          <w:szCs w:val="21"/>
          <w:highlight w:val="yellow"/>
          <w:shd w:val="clear" w:color="auto" w:fill="FFFFFF"/>
        </w:rPr>
      </w:pPr>
      <w:r>
        <w:rPr>
          <w:rFonts w:hint="eastAsia" w:ascii="宋体" w:hAnsi="宋体" w:cs="宋体"/>
          <w:sz w:val="21"/>
          <w:szCs w:val="21"/>
          <w:shd w:val="clear" w:color="auto" w:fill="FFFFFF"/>
        </w:rPr>
        <w:t>2.8招标控制价：</w:t>
      </w:r>
      <w:r>
        <w:rPr>
          <w:rFonts w:hint="eastAsia" w:ascii="宋体" w:hAnsi="宋体" w:cs="宋体"/>
          <w:sz w:val="21"/>
          <w:szCs w:val="21"/>
          <w:highlight w:val="yellow"/>
          <w:shd w:val="clear" w:color="auto" w:fill="FFFFFF"/>
        </w:rPr>
        <w:t>一标段：约    万元。</w:t>
      </w:r>
    </w:p>
    <w:p w14:paraId="51F01161">
      <w:pPr>
        <w:pStyle w:val="22"/>
        <w:widowControl/>
        <w:spacing w:line="360" w:lineRule="auto"/>
        <w:ind w:firstLine="420"/>
        <w:rPr>
          <w:rFonts w:hint="eastAsia" w:ascii="宋体" w:hAnsi="宋体" w:cs="宋体"/>
          <w:sz w:val="21"/>
          <w:szCs w:val="21"/>
          <w:highlight w:val="yellow"/>
          <w:shd w:val="clear" w:color="auto" w:fill="FFFFFF"/>
        </w:rPr>
      </w:pPr>
      <w:r>
        <w:rPr>
          <w:rFonts w:hint="eastAsia" w:ascii="宋体" w:hAnsi="宋体" w:cs="宋体"/>
          <w:sz w:val="21"/>
          <w:szCs w:val="21"/>
          <w:highlight w:val="yellow"/>
          <w:shd w:val="clear" w:color="auto" w:fill="FFFFFF"/>
        </w:rPr>
        <w:t xml:space="preserve">1）施工费招标控制价： </w:t>
      </w:r>
    </w:p>
    <w:p w14:paraId="37E1F33B">
      <w:pPr>
        <w:pStyle w:val="22"/>
        <w:widowControl/>
        <w:spacing w:line="360" w:lineRule="auto"/>
        <w:ind w:firstLine="420"/>
        <w:rPr>
          <w:rFonts w:hint="eastAsia" w:ascii="宋体" w:hAnsi="宋体" w:cs="宋体"/>
          <w:sz w:val="21"/>
          <w:szCs w:val="21"/>
          <w:highlight w:val="yellow"/>
          <w:shd w:val="clear" w:color="auto" w:fill="FFFFFF"/>
        </w:rPr>
      </w:pPr>
      <w:r>
        <w:rPr>
          <w:rFonts w:hint="eastAsia" w:ascii="宋体" w:hAnsi="宋体" w:cs="宋体"/>
          <w:sz w:val="21"/>
          <w:szCs w:val="21"/>
          <w:highlight w:val="yellow"/>
          <w:shd w:val="clear" w:color="auto" w:fill="FFFFFF"/>
        </w:rPr>
        <w:t xml:space="preserve">2）勘察费招标控制价： </w:t>
      </w:r>
    </w:p>
    <w:p w14:paraId="2BF83F67">
      <w:pPr>
        <w:pStyle w:val="22"/>
        <w:widowControl/>
        <w:spacing w:line="360" w:lineRule="auto"/>
        <w:ind w:firstLine="420"/>
        <w:rPr>
          <w:rFonts w:hint="eastAsia" w:ascii="宋体" w:hAnsi="宋体" w:cs="宋体"/>
          <w:sz w:val="21"/>
          <w:szCs w:val="21"/>
          <w:highlight w:val="yellow"/>
          <w:shd w:val="clear" w:color="auto" w:fill="FFFFFF"/>
        </w:rPr>
      </w:pPr>
      <w:r>
        <w:rPr>
          <w:rFonts w:hint="eastAsia" w:ascii="宋体" w:hAnsi="宋体" w:cs="宋体"/>
          <w:sz w:val="21"/>
          <w:szCs w:val="21"/>
          <w:highlight w:val="yellow"/>
          <w:shd w:val="clear" w:color="auto" w:fill="FFFFFF"/>
        </w:rPr>
        <w:t xml:space="preserve">3）设计费招标控制价： </w:t>
      </w:r>
    </w:p>
    <w:p w14:paraId="66D44935">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highlight w:val="yellow"/>
          <w:shd w:val="clear" w:color="auto" w:fill="FFFFFF"/>
        </w:rPr>
        <w:t>二标段：监理费招标控制价：施工工程中标合同价的   %（约    万元）</w:t>
      </w:r>
    </w:p>
    <w:p w14:paraId="05C47556">
      <w:pPr>
        <w:pStyle w:val="22"/>
        <w:widowControl/>
        <w:spacing w:line="360" w:lineRule="auto"/>
        <w:ind w:firstLine="420"/>
        <w:rPr>
          <w:rFonts w:hint="eastAsia" w:ascii="宋体" w:hAnsi="宋体" w:cs="宋体"/>
          <w:sz w:val="21"/>
          <w:szCs w:val="21"/>
          <w:highlight w:val="yellow"/>
          <w:shd w:val="clear" w:color="auto" w:fill="FFFFFF"/>
        </w:rPr>
      </w:pPr>
      <w:r>
        <w:rPr>
          <w:rFonts w:hint="eastAsia" w:ascii="宋体" w:hAnsi="宋体" w:cs="宋体"/>
          <w:sz w:val="21"/>
          <w:szCs w:val="21"/>
          <w:shd w:val="clear" w:color="auto" w:fill="FFFFFF"/>
        </w:rPr>
        <w:t>2.9招标范围及招标内容：</w:t>
      </w:r>
      <w:r>
        <w:rPr>
          <w:rFonts w:hint="eastAsia" w:ascii="宋体" w:hAnsi="宋体" w:cs="宋体"/>
          <w:sz w:val="21"/>
          <w:szCs w:val="21"/>
          <w:highlight w:val="yellow"/>
          <w:shd w:val="clear" w:color="auto" w:fill="FFFFFF"/>
        </w:rPr>
        <w:t>一标段：包括但不限于勘察、设计（包括方案设计、初步设计及概算、施工图设计、施工期间指导和现场服务、图纸审查配合服务、工程竣工验收及竣工图审核等）、设施采购安装、施工、交（竣）工验收、专业工程及设施移交、移交前维护、工程资料归档等工程内容以及工程缺陷责任期（保修期）内的保修工作及相关费用。</w:t>
      </w:r>
    </w:p>
    <w:p w14:paraId="62AA49CC">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highlight w:val="yellow"/>
          <w:shd w:val="clear" w:color="auto" w:fill="FFFFFF"/>
        </w:rPr>
        <w:t>二标段：项目施工阶段监理及保修阶段监理。</w:t>
      </w:r>
    </w:p>
    <w:p w14:paraId="257C8C38">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2.10计划工期：540日历天。</w:t>
      </w:r>
    </w:p>
    <w:p w14:paraId="7DB9F6DF">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2.11质量要求：</w:t>
      </w:r>
    </w:p>
    <w:p w14:paraId="5D119826">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lang w:val="en-US" w:eastAsia="zh-CN"/>
        </w:rPr>
        <w:t>一标段：</w:t>
      </w:r>
      <w:r>
        <w:rPr>
          <w:rFonts w:hint="eastAsia" w:ascii="宋体" w:hAnsi="宋体" w:cs="宋体"/>
          <w:sz w:val="21"/>
          <w:szCs w:val="21"/>
          <w:shd w:val="clear" w:color="auto" w:fill="FFFFFF"/>
        </w:rPr>
        <w:t>勘察、设计质量标准：符合国家、行业及地方现行相关法律法规、规范及技术标准；</w:t>
      </w:r>
    </w:p>
    <w:p w14:paraId="452A0B59">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施工质量标准：符合《工程施工质量验收规范》合格标准及国家、行业及地方相关施工验收规范合格标准。</w:t>
      </w:r>
    </w:p>
    <w:p w14:paraId="0A499C02">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二标段：</w:t>
      </w:r>
    </w:p>
    <w:p w14:paraId="0544BCA2">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监理要求:满足有关法律、法规、监理规范等要求。</w:t>
      </w:r>
    </w:p>
    <w:p w14:paraId="512B6A60">
      <w:pPr>
        <w:pStyle w:val="3"/>
        <w:spacing w:line="360" w:lineRule="auto"/>
        <w:rPr>
          <w:rFonts w:hint="default"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2.12评标和定标方法：评定分离，评标办法：采用“合格制+合理低价+综合评审”的方式。定标办法：采用“票决法”的方式。</w:t>
      </w:r>
    </w:p>
    <w:p w14:paraId="2995B351">
      <w:pPr>
        <w:spacing w:line="360" w:lineRule="auto"/>
        <w:outlineLvl w:val="1"/>
        <w:rPr>
          <w:rFonts w:ascii="黑体" w:eastAsia="黑体"/>
          <w:sz w:val="24"/>
        </w:rPr>
      </w:pPr>
      <w:bookmarkStart w:id="21" w:name="_Toc21605"/>
      <w:r>
        <w:rPr>
          <w:rFonts w:hint="eastAsia" w:ascii="黑体" w:eastAsia="黑体"/>
          <w:sz w:val="24"/>
        </w:rPr>
        <w:t>3.投标人资格要求</w:t>
      </w:r>
      <w:bookmarkEnd w:id="21"/>
    </w:p>
    <w:p w14:paraId="7CEF3224">
      <w:pPr>
        <w:wordWrap w:val="0"/>
        <w:spacing w:line="360" w:lineRule="auto"/>
        <w:ind w:firstLine="437"/>
        <w:rPr>
          <w:rFonts w:hint="eastAsia" w:ascii="宋体" w:hAnsi="宋体" w:cs="宋体"/>
          <w:szCs w:val="21"/>
        </w:rPr>
      </w:pPr>
      <w:r>
        <w:rPr>
          <w:rFonts w:hint="eastAsia" w:ascii="宋体" w:hAnsi="宋体" w:cs="宋体"/>
          <w:szCs w:val="21"/>
        </w:rPr>
        <w:t>第一标段：</w:t>
      </w:r>
    </w:p>
    <w:p w14:paraId="7AC6FA21">
      <w:pPr>
        <w:wordWrap w:val="0"/>
        <w:spacing w:line="360" w:lineRule="auto"/>
        <w:ind w:firstLine="437"/>
        <w:rPr>
          <w:rFonts w:hint="eastAsia" w:ascii="宋体" w:hAnsi="宋体" w:eastAsia="宋体" w:cs="宋体"/>
          <w:szCs w:val="21"/>
          <w:lang w:val="en-US" w:eastAsia="zh-CN"/>
        </w:rPr>
      </w:pPr>
      <w:bookmarkStart w:id="22" w:name="OLE_LINK6"/>
      <w:r>
        <w:rPr>
          <w:rFonts w:hint="eastAsia" w:ascii="宋体" w:hAnsi="宋体" w:cs="宋体"/>
          <w:szCs w:val="21"/>
        </w:rPr>
        <w:t>3.1资质</w:t>
      </w:r>
      <w:r>
        <w:rPr>
          <w:rFonts w:hint="eastAsia" w:ascii="宋体" w:hAnsi="宋体" w:cs="宋体"/>
          <w:szCs w:val="21"/>
          <w:lang w:val="en-US" w:eastAsia="zh-CN"/>
        </w:rPr>
        <w:t>要求</w:t>
      </w:r>
      <w:r>
        <w:rPr>
          <w:rFonts w:hint="eastAsia" w:ascii="宋体" w:hAnsi="宋体" w:cs="宋体"/>
          <w:szCs w:val="21"/>
        </w:rPr>
        <w:t>：本次招标要求投标人须具备独立的法人资格，具有有效的营业执照，</w:t>
      </w:r>
      <w:r>
        <w:rPr>
          <w:rFonts w:hint="eastAsia" w:ascii="宋体" w:hAnsi="宋体" w:cs="宋体"/>
          <w:szCs w:val="21"/>
          <w:lang w:val="en-US" w:eastAsia="zh-CN"/>
        </w:rPr>
        <w:t>且</w:t>
      </w:r>
      <w:bookmarkEnd w:id="22"/>
    </w:p>
    <w:p w14:paraId="172ACEB3">
      <w:pPr>
        <w:wordWrap w:val="0"/>
        <w:spacing w:line="360" w:lineRule="auto"/>
        <w:ind w:firstLine="437"/>
        <w:rPr>
          <w:rFonts w:hint="eastAsia" w:ascii="宋体" w:hAnsi="宋体" w:cs="宋体"/>
          <w:szCs w:val="21"/>
        </w:rPr>
      </w:pPr>
      <w:r>
        <w:rPr>
          <w:rFonts w:hint="eastAsia" w:ascii="宋体" w:hAnsi="宋体" w:cs="宋体"/>
          <w:szCs w:val="21"/>
        </w:rPr>
        <w:t>（1）设计资质：投标人具备建筑行业（建筑工程）甲级资质或工程设计综合甲级资质。</w:t>
      </w:r>
    </w:p>
    <w:p w14:paraId="5B5AF344">
      <w:pPr>
        <w:wordWrap w:val="0"/>
        <w:spacing w:line="360" w:lineRule="auto"/>
        <w:ind w:firstLine="437"/>
        <w:rPr>
          <w:rFonts w:hint="eastAsia" w:ascii="宋体" w:hAnsi="宋体" w:cs="宋体"/>
          <w:szCs w:val="21"/>
        </w:rPr>
      </w:pPr>
      <w:r>
        <w:rPr>
          <w:rFonts w:hint="eastAsia" w:ascii="宋体" w:hAnsi="宋体" w:cs="宋体"/>
          <w:szCs w:val="21"/>
        </w:rPr>
        <w:t>（2）施工资质：投标人具备建筑工程施工总</w:t>
      </w:r>
      <w:r>
        <w:rPr>
          <w:rFonts w:hint="eastAsia" w:ascii="宋体" w:hAnsi="宋体" w:cs="宋体"/>
          <w:szCs w:val="21"/>
          <w:highlight w:val="yellow"/>
        </w:rPr>
        <w:t>承包壹级或</w:t>
      </w:r>
      <w:r>
        <w:rPr>
          <w:rFonts w:hint="eastAsia" w:ascii="宋体" w:hAnsi="宋体" w:cs="宋体"/>
          <w:szCs w:val="21"/>
        </w:rPr>
        <w:t>以上资质，具有有效的安全生产许可证。</w:t>
      </w:r>
    </w:p>
    <w:p w14:paraId="0EF1DF5E">
      <w:pPr>
        <w:wordWrap w:val="0"/>
        <w:spacing w:line="360" w:lineRule="auto"/>
        <w:ind w:firstLine="437"/>
        <w:rPr>
          <w:rFonts w:hint="eastAsia" w:ascii="宋体" w:hAnsi="宋体" w:cs="宋体"/>
          <w:szCs w:val="21"/>
        </w:rPr>
      </w:pPr>
      <w:r>
        <w:rPr>
          <w:rFonts w:hint="eastAsia" w:ascii="宋体" w:hAnsi="宋体" w:cs="宋体"/>
          <w:szCs w:val="21"/>
        </w:rPr>
        <w:t>（3）勘察资质：投标人具备工程勘察综合甲级资质或工程勘察岩土工程专业甲级资质或工程勘察岩土工程专业（岩土工程勘察）甲级资质。</w:t>
      </w:r>
    </w:p>
    <w:p w14:paraId="28D9FFD2">
      <w:pPr>
        <w:wordWrap w:val="0"/>
        <w:spacing w:line="360" w:lineRule="auto"/>
        <w:ind w:firstLine="437"/>
        <w:rPr>
          <w:rFonts w:hint="eastAsia" w:ascii="宋体" w:hAnsi="宋体" w:cs="宋体"/>
          <w:szCs w:val="21"/>
        </w:rPr>
      </w:pPr>
      <w:bookmarkStart w:id="23" w:name="OLE_LINK8"/>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人员</w:t>
      </w:r>
      <w:r>
        <w:rPr>
          <w:rFonts w:hint="eastAsia" w:ascii="宋体" w:hAnsi="宋体" w:cs="宋体"/>
          <w:szCs w:val="21"/>
          <w:lang w:val="en-US" w:eastAsia="zh-CN"/>
        </w:rPr>
        <w:t>要求</w:t>
      </w:r>
      <w:r>
        <w:rPr>
          <w:rFonts w:hint="eastAsia" w:ascii="宋体" w:hAnsi="宋体" w:cs="宋体"/>
          <w:szCs w:val="21"/>
        </w:rPr>
        <w:t>：</w:t>
      </w:r>
    </w:p>
    <w:bookmarkEnd w:id="23"/>
    <w:p w14:paraId="48703419">
      <w:pPr>
        <w:wordWrap w:val="0"/>
        <w:spacing w:line="360" w:lineRule="auto"/>
        <w:ind w:firstLine="437"/>
        <w:rPr>
          <w:rFonts w:hint="eastAsia" w:ascii="宋体" w:hAnsi="宋体" w:cs="宋体"/>
          <w:szCs w:val="21"/>
        </w:rPr>
      </w:pPr>
      <w:r>
        <w:rPr>
          <w:rFonts w:hint="eastAsia" w:ascii="宋体" w:hAnsi="宋体" w:cs="宋体"/>
          <w:szCs w:val="21"/>
        </w:rPr>
        <w:t>（1）项目总负责人：具有相关专业高级或以上技术职称须提供与本单位签订的劳动合同及2024年12月1日以来本单位为其缴纳的任意1个月及以上的社会养老保险证明（以劳动和社会保障部门的网络查询结果为准）。</w:t>
      </w:r>
    </w:p>
    <w:p w14:paraId="0D8C2D0B">
      <w:pPr>
        <w:wordWrap w:val="0"/>
        <w:spacing w:line="360" w:lineRule="auto"/>
        <w:ind w:firstLine="437"/>
        <w:rPr>
          <w:rFonts w:hint="eastAsia" w:ascii="宋体" w:hAnsi="宋体" w:cs="宋体"/>
          <w:szCs w:val="21"/>
        </w:rPr>
      </w:pPr>
      <w:r>
        <w:rPr>
          <w:rFonts w:hint="eastAsia" w:ascii="宋体" w:hAnsi="宋体" w:cs="宋体"/>
          <w:szCs w:val="21"/>
        </w:rPr>
        <w:t>（2）施工负责人（项目经理）：拟派项目经理具有建筑工程专业壹级注册建造师执业资格，具有有效的安全生产考核合格证书，且目前未在其他在建项目中担任项目经理职务（出具无在建项目承诺书）须提供与本单位签订的劳动合同及2024年12月1日以来本单位为其缴纳的任意1个月及以上的社会养老保险证明（以劳动和社会保障部门的网络查询结果为准）。</w:t>
      </w:r>
    </w:p>
    <w:p w14:paraId="4B26BD28">
      <w:pPr>
        <w:wordWrap w:val="0"/>
        <w:spacing w:line="360" w:lineRule="auto"/>
        <w:ind w:firstLine="437"/>
        <w:rPr>
          <w:rFonts w:hint="eastAsia" w:ascii="宋体" w:hAnsi="宋体" w:cs="宋体"/>
          <w:szCs w:val="21"/>
        </w:rPr>
      </w:pPr>
      <w:r>
        <w:rPr>
          <w:rFonts w:hint="eastAsia" w:ascii="宋体" w:hAnsi="宋体" w:cs="宋体"/>
          <w:szCs w:val="21"/>
        </w:rPr>
        <w:t>（3）设计负责人：具有壹级注册建筑师执业资格须提供与本单位签订的劳动合同及2024年12月1日以来本单位为其缴纳的任意1个月及以上的社会养老保险证明（以劳动和社会保障部门的网络查询结果为准）。</w:t>
      </w:r>
    </w:p>
    <w:p w14:paraId="10BE5425">
      <w:pPr>
        <w:wordWrap w:val="0"/>
        <w:spacing w:line="360" w:lineRule="auto"/>
        <w:ind w:firstLine="437"/>
        <w:rPr>
          <w:rFonts w:hint="eastAsia" w:ascii="宋体" w:hAnsi="宋体" w:cs="宋体"/>
          <w:szCs w:val="21"/>
        </w:rPr>
      </w:pPr>
      <w:bookmarkStart w:id="24" w:name="OLE_LINK9"/>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财务要求：投标人须提供2023年度经会计事务所或审计机构审计的财务报告（2024年成立企业提供本单位具有良好的商业信誉和健全的财务会计制度的承诺书，格式自拟）。</w:t>
      </w:r>
    </w:p>
    <w:p w14:paraId="4C0FD93C">
      <w:pPr>
        <w:wordWrap w:val="0"/>
        <w:spacing w:line="360" w:lineRule="auto"/>
        <w:ind w:firstLine="437"/>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信誉要求：</w:t>
      </w:r>
    </w:p>
    <w:p w14:paraId="7EDFBAE6">
      <w:pPr>
        <w:wordWrap w:val="0"/>
        <w:spacing w:line="360" w:lineRule="auto"/>
        <w:ind w:firstLine="437"/>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4</w:t>
      </w:r>
      <w:r>
        <w:rPr>
          <w:rFonts w:hint="eastAsia" w:ascii="宋体" w:hAnsi="宋体" w:cs="宋体"/>
          <w:sz w:val="21"/>
          <w:szCs w:val="21"/>
        </w:rPr>
        <w:t>.1投标人应提供通过“河南省建筑市场监管公共服务平台”（hngcjs.hnjs.henan.gov.cn）查询投标人及拟派项目经理的建筑市场主体“黑名单”、通过“国家企业信用信息公示系统”查询严重违法失信名单、通过“信用中国”网站（www.creditchina.gov.cn）查询投标人或其法定代表人、拟派项目经理的重点领域严重失信主体名单中被限制或者禁止参与招标投标活动的“严重失信主体”的信用记录，被列入建筑市场主体“黑名单”、国家企业信用信息公示系统严重违法失信名单、重点领域严重失信主体名单中被限制或者禁止参与招标投标活动的“严重失信主体”的投标人且在管理期限内的，不得参加本项目的投标；投标人应在公告发布后对本单位信用信息进行查询并将查询资料加盖单位公章做在投标文件中。</w:t>
      </w:r>
    </w:p>
    <w:p w14:paraId="47AB2701">
      <w:pPr>
        <w:wordWrap w:val="0"/>
        <w:spacing w:line="360" w:lineRule="auto"/>
        <w:ind w:firstLine="437"/>
        <w:rPr>
          <w:rFonts w:hint="eastAsia" w:ascii="宋体" w:hAnsi="宋体" w:cs="宋体"/>
          <w:szCs w:val="21"/>
        </w:rPr>
      </w:pPr>
      <w:r>
        <w:rPr>
          <w:rFonts w:hint="eastAsia" w:ascii="宋体" w:hAnsi="宋体" w:cs="宋体"/>
          <w:sz w:val="21"/>
          <w:szCs w:val="21"/>
        </w:rPr>
        <w:t>3.</w:t>
      </w:r>
      <w:r>
        <w:rPr>
          <w:rFonts w:hint="eastAsia" w:ascii="宋体" w:hAnsi="宋体" w:cs="宋体"/>
          <w:sz w:val="21"/>
          <w:szCs w:val="21"/>
          <w:lang w:val="en-US" w:eastAsia="zh-CN"/>
        </w:rPr>
        <w:t>4</w:t>
      </w:r>
      <w:r>
        <w:rPr>
          <w:rFonts w:hint="eastAsia" w:ascii="宋体" w:hAnsi="宋体" w:cs="宋体"/>
          <w:sz w:val="21"/>
          <w:szCs w:val="21"/>
        </w:rPr>
        <w:t>.2投标人被吊销许可证件、营业执照，限制开展生产经营活动、责令停产停业、责令关闭、限制从业等，取消投标资格的，不得参加本项目的投标。（提供承诺书，格式自拟）</w:t>
      </w:r>
      <w:bookmarkEnd w:id="24"/>
    </w:p>
    <w:p w14:paraId="28DE16A4">
      <w:pPr>
        <w:wordWrap w:val="0"/>
        <w:spacing w:line="360" w:lineRule="auto"/>
        <w:ind w:firstLine="437"/>
        <w:rPr>
          <w:rFonts w:hint="eastAsia" w:ascii="宋体" w:hAnsi="宋体" w:cs="宋体"/>
          <w:szCs w:val="21"/>
        </w:rPr>
      </w:pPr>
      <w:r>
        <w:rPr>
          <w:rFonts w:hint="eastAsia" w:ascii="宋体" w:hAnsi="宋体" w:cs="宋体"/>
          <w:szCs w:val="21"/>
        </w:rPr>
        <w:t>3.6本</w:t>
      </w:r>
      <w:r>
        <w:rPr>
          <w:rFonts w:hint="eastAsia" w:ascii="宋体" w:hAnsi="宋体" w:cs="宋体"/>
          <w:szCs w:val="21"/>
          <w:lang w:val="en-US" w:eastAsia="zh-CN"/>
        </w:rPr>
        <w:t>标段</w:t>
      </w:r>
      <w:r>
        <w:rPr>
          <w:rFonts w:hint="eastAsia" w:ascii="宋体" w:hAnsi="宋体" w:cs="宋体"/>
          <w:szCs w:val="21"/>
        </w:rPr>
        <w:t>招标</w:t>
      </w:r>
      <w:r>
        <w:rPr>
          <w:rFonts w:hint="eastAsia" w:ascii="宋体" w:hAnsi="宋体" w:cs="宋体"/>
          <w:szCs w:val="21"/>
          <w:u w:val="single"/>
        </w:rPr>
        <w:t>接受</w:t>
      </w:r>
      <w:r>
        <w:rPr>
          <w:rFonts w:hint="eastAsia" w:ascii="宋体" w:hAnsi="宋体" w:cs="宋体"/>
          <w:szCs w:val="21"/>
        </w:rPr>
        <w:t>。联合体投标的，应满足下列要求：</w:t>
      </w:r>
    </w:p>
    <w:p w14:paraId="6BB7F325">
      <w:pPr>
        <w:wordWrap w:val="0"/>
        <w:spacing w:line="360" w:lineRule="auto"/>
        <w:ind w:firstLine="437"/>
        <w:rPr>
          <w:rFonts w:hint="eastAsia" w:ascii="宋体" w:hAnsi="宋体" w:cs="宋体"/>
          <w:szCs w:val="21"/>
        </w:rPr>
      </w:pPr>
      <w:r>
        <w:rPr>
          <w:rFonts w:hint="eastAsia" w:ascii="宋体" w:hAnsi="宋体" w:cs="宋体"/>
          <w:szCs w:val="21"/>
        </w:rPr>
        <w:t>（1）联合体最多应由两家单位组成，每个联合体成员都须具有独立的法人资格，且牵头人必须为施工总承包企业。</w:t>
      </w:r>
    </w:p>
    <w:p w14:paraId="203AFAF3">
      <w:pPr>
        <w:wordWrap w:val="0"/>
        <w:spacing w:line="360" w:lineRule="auto"/>
        <w:ind w:firstLine="437"/>
        <w:rPr>
          <w:rFonts w:hint="eastAsia" w:ascii="宋体" w:hAnsi="宋体" w:cs="宋体"/>
          <w:szCs w:val="21"/>
        </w:rPr>
      </w:pPr>
      <w:r>
        <w:rPr>
          <w:rFonts w:hint="eastAsia" w:ascii="宋体" w:hAnsi="宋体" w:cs="宋体"/>
          <w:szCs w:val="21"/>
        </w:rPr>
        <w:t>（2）以联合体参加的，联合体各方应按招标文件提供的格式签订联合体协议书并注明牵头人及各方拟承担的工作和责任；</w:t>
      </w:r>
    </w:p>
    <w:p w14:paraId="79F9F472">
      <w:pPr>
        <w:wordWrap w:val="0"/>
        <w:spacing w:line="360" w:lineRule="auto"/>
        <w:ind w:firstLine="437"/>
        <w:rPr>
          <w:rFonts w:hint="eastAsia" w:ascii="宋体" w:hAnsi="宋体" w:cs="宋体"/>
          <w:szCs w:val="21"/>
        </w:rPr>
      </w:pPr>
      <w:r>
        <w:rPr>
          <w:rFonts w:hint="eastAsia" w:ascii="宋体" w:hAnsi="宋体" w:cs="宋体"/>
          <w:szCs w:val="21"/>
        </w:rPr>
        <w:t>（3）联合体中有同类资质的投标人按照联合体分工承担相同工作的，应当按照资质等级较低的投标人确定资质等级；</w:t>
      </w:r>
    </w:p>
    <w:p w14:paraId="70F185E1">
      <w:pPr>
        <w:wordWrap w:val="0"/>
        <w:spacing w:line="360" w:lineRule="auto"/>
        <w:ind w:firstLine="437"/>
        <w:rPr>
          <w:rFonts w:hint="eastAsia" w:ascii="宋体" w:hAnsi="宋体" w:cs="宋体"/>
          <w:szCs w:val="21"/>
        </w:rPr>
      </w:pPr>
      <w:r>
        <w:rPr>
          <w:rFonts w:hint="eastAsia" w:ascii="宋体" w:hAnsi="宋体" w:cs="宋体"/>
          <w:szCs w:val="21"/>
        </w:rPr>
        <w:t>（4）以联合体形式参加招投标活动的，联合体各方不得再单独参加或者与其他投标人另外组成联合体参加同一合同项下的投标；</w:t>
      </w:r>
    </w:p>
    <w:p w14:paraId="0A440559">
      <w:pPr>
        <w:wordWrap w:val="0"/>
        <w:spacing w:line="360" w:lineRule="auto"/>
        <w:ind w:firstLine="437"/>
        <w:rPr>
          <w:rFonts w:hint="eastAsia" w:ascii="宋体" w:hAnsi="宋体" w:cs="宋体"/>
          <w:szCs w:val="21"/>
        </w:rPr>
      </w:pPr>
      <w:r>
        <w:rPr>
          <w:rFonts w:hint="eastAsia" w:ascii="宋体" w:hAnsi="宋体" w:cs="宋体"/>
          <w:szCs w:val="21"/>
        </w:rPr>
        <w:t>（5）牵头人负责网上投标，牵头人的法定代表人或其授权的授权代表负责签署相关资料</w:t>
      </w:r>
    </w:p>
    <w:p w14:paraId="24039980">
      <w:pPr>
        <w:spacing w:line="360" w:lineRule="auto"/>
        <w:ind w:firstLine="437"/>
        <w:rPr>
          <w:rFonts w:hint="eastAsia" w:ascii="宋体" w:hAnsi="宋体" w:cs="宋体"/>
          <w:szCs w:val="21"/>
          <w:lang w:val="en-US" w:eastAsia="zh-CN"/>
        </w:rPr>
      </w:pPr>
      <w:r>
        <w:rPr>
          <w:rFonts w:hint="eastAsia" w:ascii="宋体" w:hAnsi="宋体" w:cs="宋体"/>
          <w:szCs w:val="21"/>
          <w:lang w:val="en-US" w:eastAsia="zh-CN"/>
        </w:rPr>
        <w:t>第二标段：</w:t>
      </w:r>
    </w:p>
    <w:p w14:paraId="0553C52F">
      <w:pPr>
        <w:wordWrap w:val="0"/>
        <w:spacing w:line="360" w:lineRule="auto"/>
        <w:ind w:firstLine="437"/>
        <w:rPr>
          <w:rFonts w:hint="eastAsia" w:ascii="宋体" w:hAnsi="宋体" w:cs="宋体"/>
          <w:szCs w:val="21"/>
        </w:rPr>
      </w:pPr>
      <w:r>
        <w:rPr>
          <w:rFonts w:hint="eastAsia" w:ascii="宋体" w:hAnsi="宋体" w:cs="宋体"/>
          <w:szCs w:val="21"/>
        </w:rPr>
        <w:t>3.1资质</w:t>
      </w:r>
      <w:r>
        <w:rPr>
          <w:rFonts w:hint="eastAsia" w:ascii="宋体" w:hAnsi="宋体" w:cs="宋体"/>
          <w:szCs w:val="21"/>
          <w:lang w:val="en-US" w:eastAsia="zh-CN"/>
        </w:rPr>
        <w:t>要求</w:t>
      </w:r>
      <w:r>
        <w:rPr>
          <w:rFonts w:hint="eastAsia" w:ascii="宋体" w:hAnsi="宋体" w:cs="宋体"/>
          <w:szCs w:val="21"/>
        </w:rPr>
        <w:t>：本次招标要求投标人须具备独立的法人资格，具有有效的营业执照，</w:t>
      </w:r>
      <w:r>
        <w:rPr>
          <w:rFonts w:hint="eastAsia" w:ascii="宋体" w:hAnsi="宋体" w:cs="宋体"/>
          <w:szCs w:val="21"/>
          <w:lang w:val="en-US" w:eastAsia="zh-CN"/>
        </w:rPr>
        <w:t>且</w:t>
      </w:r>
      <w:r>
        <w:rPr>
          <w:rFonts w:hint="eastAsia" w:ascii="宋体" w:hAnsi="宋体" w:cs="宋体"/>
          <w:szCs w:val="21"/>
        </w:rPr>
        <w:t>具有建设行政主管部门颁发的房屋建筑工程专业监理甲级资质或工程监理综合资质。</w:t>
      </w:r>
    </w:p>
    <w:p w14:paraId="62AAE778">
      <w:pPr>
        <w:wordWrap w:val="0"/>
        <w:spacing w:line="360" w:lineRule="auto"/>
        <w:ind w:firstLine="437"/>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人员</w:t>
      </w:r>
      <w:r>
        <w:rPr>
          <w:rFonts w:hint="eastAsia" w:ascii="宋体" w:hAnsi="宋体" w:cs="宋体"/>
          <w:szCs w:val="21"/>
          <w:lang w:val="en-US" w:eastAsia="zh-CN"/>
        </w:rPr>
        <w:t>要求</w:t>
      </w:r>
      <w:r>
        <w:rPr>
          <w:rFonts w:hint="eastAsia" w:ascii="宋体" w:hAnsi="宋体" w:cs="宋体"/>
          <w:szCs w:val="21"/>
        </w:rPr>
        <w:t>：投标人拟派项目总监理工程师须具备房屋建筑工程专业国家注册监理工程师执业资格，须具备工程类高级及以上职称，须提供与本单位签订的劳动合同及2024年12月1日以来本单位为其缴纳的任意1个月及以上的社会养老保险证明（以劳动和社会保障部门的网络查询结果为准）。</w:t>
      </w:r>
    </w:p>
    <w:p w14:paraId="016777BF">
      <w:pPr>
        <w:wordWrap w:val="0"/>
        <w:spacing w:line="360" w:lineRule="auto"/>
        <w:ind w:firstLine="437"/>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财务要求：投标人须提供2023年度经会计事务所或审计机构审计的财务报告（2024年成立企业提供本单位具有良好的商业信誉和健全的财务会计制度的承诺书，格式自拟）。</w:t>
      </w:r>
    </w:p>
    <w:p w14:paraId="69DE580F">
      <w:pPr>
        <w:wordWrap w:val="0"/>
        <w:spacing w:line="360" w:lineRule="auto"/>
        <w:ind w:firstLine="437"/>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信誉要求：</w:t>
      </w:r>
    </w:p>
    <w:p w14:paraId="72B1BA83">
      <w:pPr>
        <w:wordWrap w:val="0"/>
        <w:spacing w:line="360" w:lineRule="auto"/>
        <w:ind w:firstLine="437"/>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4</w:t>
      </w:r>
      <w:r>
        <w:rPr>
          <w:rFonts w:hint="eastAsia" w:ascii="宋体" w:hAnsi="宋体" w:cs="宋体"/>
          <w:sz w:val="21"/>
          <w:szCs w:val="21"/>
        </w:rPr>
        <w:t>.1投标人应提供通过“河南省建筑市场监管公共服务平台”（hngcjs.hnjs.henan.gov.cn）查询投标人及拟派项目</w:t>
      </w:r>
      <w:r>
        <w:rPr>
          <w:rFonts w:hint="eastAsia" w:ascii="宋体" w:hAnsi="宋体" w:cs="宋体"/>
          <w:sz w:val="21"/>
          <w:szCs w:val="21"/>
          <w:lang w:val="en-US" w:eastAsia="zh-CN"/>
        </w:rPr>
        <w:t>总监</w:t>
      </w:r>
      <w:r>
        <w:rPr>
          <w:rFonts w:hint="eastAsia" w:ascii="宋体" w:hAnsi="宋体" w:cs="宋体"/>
          <w:sz w:val="21"/>
          <w:szCs w:val="21"/>
        </w:rPr>
        <w:t>的建筑市场主体“黑名单”、通过“国家企业信用信息公示系统”查询严重违法失信名单、通过“信用中国”网站（www.creditchina.gov.cn）查询投标人或其法定代表人、拟派项目</w:t>
      </w:r>
      <w:r>
        <w:rPr>
          <w:rFonts w:hint="eastAsia" w:ascii="宋体" w:hAnsi="宋体" w:cs="宋体"/>
          <w:sz w:val="21"/>
          <w:szCs w:val="21"/>
          <w:lang w:val="en-US" w:eastAsia="zh-CN"/>
        </w:rPr>
        <w:t>总监</w:t>
      </w:r>
      <w:r>
        <w:rPr>
          <w:rFonts w:hint="eastAsia" w:ascii="宋体" w:hAnsi="宋体" w:cs="宋体"/>
          <w:sz w:val="21"/>
          <w:szCs w:val="21"/>
        </w:rPr>
        <w:t>的重点领域严重失信主体名单中被限制或者禁止参与招标投标活动的“严重失信主体”的信用记录，被列入建筑市场主体“黑名单”、国家企业信用信息公示系统严重违法失信名单、重点领域严重失信主体名单中被限制或者禁止参与招标投标活动的“严重失信主体”的投标人且在管理期限内的，不得参加本项目的投标；投标人应在公告发布后对本单位信用信息进行查询并将查询资料加盖单位公章做在投标文件中。</w:t>
      </w:r>
    </w:p>
    <w:p w14:paraId="2E820581">
      <w:pPr>
        <w:spacing w:line="360" w:lineRule="auto"/>
        <w:ind w:firstLine="437"/>
        <w:rPr>
          <w:rFonts w:hint="default"/>
          <w:lang w:val="en-US" w:eastAsia="zh-CN"/>
        </w:rPr>
      </w:pPr>
      <w:r>
        <w:rPr>
          <w:rFonts w:hint="eastAsia" w:ascii="宋体" w:hAnsi="宋体" w:cs="宋体"/>
          <w:sz w:val="21"/>
          <w:szCs w:val="21"/>
        </w:rPr>
        <w:t>3.</w:t>
      </w:r>
      <w:r>
        <w:rPr>
          <w:rFonts w:hint="eastAsia" w:ascii="宋体" w:hAnsi="宋体" w:cs="宋体"/>
          <w:sz w:val="21"/>
          <w:szCs w:val="21"/>
          <w:lang w:val="en-US" w:eastAsia="zh-CN"/>
        </w:rPr>
        <w:t>4</w:t>
      </w:r>
      <w:r>
        <w:rPr>
          <w:rFonts w:hint="eastAsia" w:ascii="宋体" w:hAnsi="宋体" w:cs="宋体"/>
          <w:sz w:val="21"/>
          <w:szCs w:val="21"/>
        </w:rPr>
        <w:t>.2投标人被吊销许可证件、营业执照，限制开展生产经营活动、责令停产停业、责令关闭、限制从业等，取消投标资格的，不得参加本项目的投标。（提供承诺书，格式自拟）</w:t>
      </w:r>
    </w:p>
    <w:p w14:paraId="29C9927D">
      <w:pPr>
        <w:spacing w:line="360" w:lineRule="auto"/>
        <w:ind w:firstLine="437"/>
        <w:rPr>
          <w:rFonts w:hint="eastAsia" w:ascii="宋体" w:hAnsi="宋体" w:cs="宋体"/>
          <w:szCs w:val="21"/>
        </w:rPr>
      </w:pPr>
      <w:r>
        <w:rPr>
          <w:rFonts w:hint="eastAsia" w:ascii="宋体" w:hAnsi="宋体" w:cs="宋体"/>
          <w:szCs w:val="21"/>
        </w:rPr>
        <w:t>3.6本</w:t>
      </w:r>
      <w:r>
        <w:rPr>
          <w:rFonts w:hint="eastAsia" w:ascii="宋体" w:hAnsi="宋体" w:cs="宋体"/>
          <w:szCs w:val="21"/>
          <w:lang w:val="en-US" w:eastAsia="zh-CN"/>
        </w:rPr>
        <w:t>标段（二标段）</w:t>
      </w:r>
      <w:r>
        <w:rPr>
          <w:rFonts w:hint="eastAsia" w:ascii="宋体" w:hAnsi="宋体" w:cs="宋体"/>
          <w:szCs w:val="21"/>
        </w:rPr>
        <w:t>招标</w:t>
      </w:r>
      <w:r>
        <w:rPr>
          <w:rFonts w:hint="eastAsia" w:ascii="宋体" w:hAnsi="宋体" w:cs="宋体"/>
          <w:szCs w:val="21"/>
          <w:u w:val="single"/>
        </w:rPr>
        <w:t xml:space="preserve"> 不接受 </w:t>
      </w:r>
      <w:r>
        <w:rPr>
          <w:rFonts w:hint="eastAsia" w:ascii="宋体" w:hAnsi="宋体" w:cs="宋体"/>
          <w:szCs w:val="21"/>
        </w:rPr>
        <w:t>联合体投标。</w:t>
      </w:r>
    </w:p>
    <w:p w14:paraId="3FF44301">
      <w:pPr>
        <w:pStyle w:val="2"/>
        <w:spacing w:line="360" w:lineRule="auto"/>
        <w:rPr>
          <w:rFonts w:hint="eastAsia"/>
        </w:rPr>
      </w:pPr>
    </w:p>
    <w:p w14:paraId="3EA7B4D5">
      <w:pPr>
        <w:spacing w:line="360" w:lineRule="auto"/>
        <w:ind w:firstLine="437"/>
        <w:rPr>
          <w:rFonts w:hint="default"/>
          <w:lang w:val="en-US" w:eastAsia="zh-CN"/>
        </w:rPr>
      </w:pPr>
      <w:r>
        <w:rPr>
          <w:rFonts w:hint="eastAsia" w:ascii="宋体" w:hAnsi="宋体" w:cs="宋体"/>
        </w:rPr>
        <w:t>3.7各投标人均可就本招标项目上述标段中的</w:t>
      </w:r>
      <w:r>
        <w:rPr>
          <w:rFonts w:hint="eastAsia" w:ascii="宋体" w:hAnsi="宋体" w:cs="宋体"/>
          <w:u w:val="single"/>
        </w:rPr>
        <w:t xml:space="preserve">  </w:t>
      </w:r>
      <w:r>
        <w:rPr>
          <w:rFonts w:hint="eastAsia" w:ascii="宋体" w:hAnsi="宋体" w:cs="宋体"/>
          <w:u w:val="single"/>
          <w:lang w:val="en-US" w:eastAsia="zh-CN"/>
        </w:rPr>
        <w:t>1</w:t>
      </w:r>
      <w:r>
        <w:rPr>
          <w:rFonts w:hint="eastAsia" w:ascii="宋体" w:hAnsi="宋体" w:cs="宋体"/>
          <w:u w:val="single"/>
        </w:rPr>
        <w:t xml:space="preserve">   </w:t>
      </w:r>
      <w:r>
        <w:rPr>
          <w:rFonts w:hint="eastAsia" w:ascii="宋体" w:hAnsi="宋体" w:cs="宋体"/>
        </w:rPr>
        <w:t>（具体数量）个标段投标，但最多允许中标</w:t>
      </w:r>
      <w:r>
        <w:rPr>
          <w:rFonts w:hint="eastAsia" w:ascii="宋体" w:hAnsi="宋体" w:cs="宋体"/>
          <w:u w:val="single"/>
        </w:rPr>
        <w:t xml:space="preserve"> </w:t>
      </w:r>
      <w:r>
        <w:rPr>
          <w:rFonts w:hint="eastAsia" w:ascii="宋体" w:hAnsi="宋体" w:cs="宋体"/>
          <w:u w:val="single"/>
          <w:lang w:val="en-US" w:eastAsia="zh-CN"/>
        </w:rPr>
        <w:t>1</w:t>
      </w:r>
      <w:r>
        <w:rPr>
          <w:rFonts w:hint="eastAsia" w:ascii="宋体" w:hAnsi="宋体" w:cs="宋体"/>
          <w:u w:val="single"/>
        </w:rPr>
        <w:t xml:space="preserve"> </w:t>
      </w:r>
      <w:r>
        <w:rPr>
          <w:rFonts w:hint="eastAsia" w:ascii="宋体" w:hAnsi="宋体" w:cs="宋体"/>
        </w:rPr>
        <w:t>（具体数量）个标段（适用于分标段的招标项目）。</w:t>
      </w:r>
    </w:p>
    <w:p w14:paraId="46E0ACD1">
      <w:pPr>
        <w:spacing w:line="360" w:lineRule="auto"/>
        <w:outlineLvl w:val="1"/>
        <w:rPr>
          <w:rFonts w:ascii="黑体" w:eastAsia="黑体"/>
          <w:sz w:val="24"/>
        </w:rPr>
      </w:pPr>
      <w:bookmarkStart w:id="25" w:name="_Toc21371"/>
      <w:r>
        <w:rPr>
          <w:rFonts w:hint="eastAsia" w:ascii="黑体" w:eastAsia="黑体"/>
          <w:sz w:val="24"/>
        </w:rPr>
        <w:t>4.招标文件的获取</w:t>
      </w:r>
      <w:bookmarkEnd w:id="25"/>
    </w:p>
    <w:p w14:paraId="34508250">
      <w:pPr>
        <w:wordWrap w:val="0"/>
        <w:spacing w:line="360" w:lineRule="auto"/>
        <w:ind w:firstLine="420" w:firstLineChars="200"/>
        <w:rPr>
          <w:rFonts w:hint="eastAsia" w:ascii="宋体" w:hAnsi="宋体" w:cs="宋体"/>
          <w:szCs w:val="21"/>
        </w:rPr>
      </w:pPr>
      <w:r>
        <w:rPr>
          <w:rFonts w:hint="eastAsia" w:ascii="宋体" w:hAnsi="宋体" w:cs="宋体"/>
          <w:szCs w:val="21"/>
        </w:rPr>
        <w:t>4.1凡有意参加投标者，企业可直接在该公告下方相关附件下载也可以免费注册登录商丘市公共资源交易中心（https://ggzyjy.shangqiu.gov.cn）下载招标文件、图纸及工程量清单；</w:t>
      </w:r>
    </w:p>
    <w:p w14:paraId="475C8CF7">
      <w:pPr>
        <w:wordWrap w:val="0"/>
        <w:spacing w:line="360" w:lineRule="auto"/>
        <w:ind w:firstLine="420" w:firstLineChars="200"/>
        <w:rPr>
          <w:rFonts w:hint="eastAsia" w:ascii="宋体" w:hAnsi="宋体" w:cs="宋体"/>
          <w:szCs w:val="21"/>
        </w:rPr>
      </w:pPr>
      <w:r>
        <w:rPr>
          <w:rFonts w:hint="eastAsia" w:ascii="宋体" w:hAnsi="宋体" w:cs="宋体"/>
          <w:szCs w:val="21"/>
        </w:rPr>
        <w:t>4.2招标文件下载开始时间：同招标公告发布时间；</w:t>
      </w:r>
    </w:p>
    <w:p w14:paraId="043B44FB">
      <w:pPr>
        <w:wordWrap w:val="0"/>
        <w:spacing w:line="360" w:lineRule="auto"/>
        <w:ind w:firstLine="420" w:firstLineChars="200"/>
      </w:pPr>
      <w:r>
        <w:rPr>
          <w:rFonts w:hint="eastAsia" w:ascii="宋体" w:hAnsi="宋体" w:cs="宋体"/>
          <w:szCs w:val="21"/>
        </w:rPr>
        <w:t>4.3招标文件下载截止时间：同开标时间。</w:t>
      </w:r>
    </w:p>
    <w:p w14:paraId="431A28A6">
      <w:pPr>
        <w:spacing w:line="360" w:lineRule="auto"/>
        <w:outlineLvl w:val="1"/>
        <w:rPr>
          <w:rFonts w:ascii="黑体" w:eastAsia="黑体"/>
          <w:sz w:val="24"/>
        </w:rPr>
      </w:pPr>
      <w:bookmarkStart w:id="26" w:name="_Toc30455"/>
      <w:r>
        <w:rPr>
          <w:rFonts w:hint="eastAsia" w:ascii="黑体" w:eastAsia="黑体"/>
          <w:sz w:val="24"/>
        </w:rPr>
        <w:t>5.投标文件的递交</w:t>
      </w:r>
      <w:bookmarkEnd w:id="26"/>
    </w:p>
    <w:p w14:paraId="66302E56">
      <w:pPr>
        <w:spacing w:line="360" w:lineRule="auto"/>
        <w:ind w:firstLine="420" w:firstLineChars="200"/>
        <w:rPr>
          <w:rFonts w:hint="eastAsia" w:ascii="宋体" w:hAnsi="宋体" w:cs="宋体"/>
          <w:szCs w:val="21"/>
        </w:rPr>
      </w:pPr>
      <w:bookmarkStart w:id="27" w:name="_Toc762"/>
      <w:r>
        <w:rPr>
          <w:rFonts w:hint="eastAsia" w:ascii="宋体" w:hAnsi="宋体" w:cs="宋体"/>
          <w:szCs w:val="21"/>
        </w:rPr>
        <w:t>5.1网上递交投标文件的截止时间及开标时间：</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6</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日上午</w:t>
      </w:r>
      <w:r>
        <w:rPr>
          <w:rFonts w:hint="eastAsia" w:ascii="宋体" w:hAnsi="宋体" w:cs="宋体"/>
          <w:szCs w:val="21"/>
          <w:u w:val="single"/>
        </w:rPr>
        <w:t xml:space="preserve">  </w:t>
      </w:r>
      <w:r>
        <w:rPr>
          <w:rFonts w:hint="eastAsia" w:ascii="宋体" w:hAnsi="宋体" w:cs="宋体"/>
          <w:szCs w:val="21"/>
        </w:rPr>
        <w:t>分整（北京时间）；</w:t>
      </w:r>
    </w:p>
    <w:p w14:paraId="4E3DDF04">
      <w:pPr>
        <w:spacing w:line="360" w:lineRule="auto"/>
        <w:ind w:firstLine="420" w:firstLineChars="200"/>
        <w:rPr>
          <w:rFonts w:hint="eastAsia" w:ascii="宋体" w:hAnsi="宋体" w:cs="宋体"/>
          <w:szCs w:val="21"/>
        </w:rPr>
      </w:pPr>
      <w:r>
        <w:rPr>
          <w:rFonts w:hint="eastAsia" w:ascii="宋体" w:hAnsi="宋体" w:cs="宋体"/>
          <w:szCs w:val="21"/>
        </w:rPr>
        <w:t>5.2开标地点：商丘市公共资源交易中心二楼第</w:t>
      </w:r>
      <w:r>
        <w:rPr>
          <w:rFonts w:hint="eastAsia" w:ascii="宋体" w:hAnsi="宋体" w:cs="宋体"/>
          <w:szCs w:val="21"/>
          <w:u w:val="single"/>
        </w:rPr>
        <w:t xml:space="preserve">  </w:t>
      </w:r>
      <w:r>
        <w:rPr>
          <w:rFonts w:hint="eastAsia" w:ascii="宋体" w:hAnsi="宋体" w:cs="宋体"/>
          <w:szCs w:val="21"/>
        </w:rPr>
        <w:t>开标席位（商丘市南京路与中州路交叉口西南角）；</w:t>
      </w:r>
    </w:p>
    <w:p w14:paraId="58AF470A">
      <w:pPr>
        <w:spacing w:line="360" w:lineRule="auto"/>
        <w:ind w:firstLine="420" w:firstLineChars="200"/>
        <w:rPr>
          <w:rFonts w:hint="eastAsia" w:ascii="宋体" w:hAnsi="宋体" w:cs="宋体"/>
          <w:szCs w:val="21"/>
        </w:rPr>
      </w:pPr>
      <w:r>
        <w:rPr>
          <w:rFonts w:hint="eastAsia" w:ascii="宋体" w:hAnsi="宋体" w:cs="宋体"/>
          <w:szCs w:val="21"/>
        </w:rPr>
        <w:t>5.3投标文件解密开始和截止时间：</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6</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分至</w:t>
      </w:r>
      <w:r>
        <w:rPr>
          <w:rFonts w:hint="eastAsia" w:ascii="宋体" w:hAnsi="宋体" w:cs="宋体"/>
          <w:szCs w:val="21"/>
          <w:u w:val="single"/>
        </w:rPr>
        <w:t xml:space="preserve"> </w:t>
      </w:r>
      <w:r>
        <w:rPr>
          <w:rFonts w:hint="eastAsia" w:ascii="宋体" w:hAnsi="宋体" w:cs="宋体"/>
          <w:szCs w:val="21"/>
          <w:u w:val="single"/>
          <w:lang w:val="en-US" w:eastAsia="zh-CN"/>
        </w:rPr>
        <w:t>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6</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分；在规定的时间内因投标人原因未完成解密的投标文件视为无效；</w:t>
      </w:r>
    </w:p>
    <w:p w14:paraId="6A3B6D9B">
      <w:pPr>
        <w:spacing w:line="360" w:lineRule="auto"/>
        <w:ind w:firstLine="420" w:firstLineChars="200"/>
        <w:rPr>
          <w:rFonts w:hint="eastAsia" w:ascii="宋体" w:hAnsi="宋体" w:cs="宋体"/>
          <w:szCs w:val="21"/>
        </w:rPr>
      </w:pPr>
      <w:r>
        <w:rPr>
          <w:rFonts w:hint="eastAsia" w:ascii="宋体" w:hAnsi="宋体" w:cs="宋体"/>
          <w:szCs w:val="21"/>
        </w:rPr>
        <w:t>5.4投标人应将电子投标文件在投标专区上传到商丘市公共资源交易中心平台。因投标人原因电子投标文件逾期上传或没有上传的，招标人将拒绝接收；</w:t>
      </w:r>
    </w:p>
    <w:p w14:paraId="6ADDEBD1">
      <w:pPr>
        <w:spacing w:line="360" w:lineRule="auto"/>
        <w:ind w:firstLine="420" w:firstLineChars="200"/>
        <w:rPr>
          <w:rFonts w:hint="eastAsia" w:ascii="宋体" w:hAnsi="宋体" w:cs="宋体"/>
          <w:szCs w:val="21"/>
        </w:rPr>
      </w:pPr>
      <w:r>
        <w:rPr>
          <w:rFonts w:hint="eastAsia" w:ascii="宋体" w:hAnsi="宋体" w:cs="宋体"/>
          <w:szCs w:val="21"/>
        </w:rPr>
        <w:t>5.5电子投标文件网上递交流程：在电子投标文件网上递交的截止时间前，使用 CA 锁登录后将已固化且加密的电子投标文件通过网上递交的方式在投标专区自行网上递交，并确保网上递交成功（为保证文件正常网上递交，请投标人错峰上传，详细操作可参阅交易平台办事服务-操作指南-投标阶段）；</w:t>
      </w:r>
    </w:p>
    <w:p w14:paraId="63D8526B">
      <w:pPr>
        <w:spacing w:line="360" w:lineRule="auto"/>
        <w:ind w:firstLine="420" w:firstLineChars="200"/>
        <w:rPr>
          <w:rFonts w:hint="eastAsia" w:ascii="宋体" w:hAnsi="宋体" w:cs="宋体"/>
          <w:szCs w:val="21"/>
        </w:rPr>
      </w:pPr>
      <w:r>
        <w:rPr>
          <w:rFonts w:hint="eastAsia" w:ascii="宋体" w:hAnsi="宋体" w:cs="宋体"/>
          <w:szCs w:val="21"/>
        </w:rPr>
        <w:t>5.6本项目实行不见面开评标，投标人不需再到达现场（需要现场演示或样品展示的除外），请投标人通过互联网登录交易平台自助完成投标签到、投标文件解密及澄清答疑等操作，具体流程详见交易中心系统2019年12月31日发布的《关于实行全过程不见面交易的公告》附件“商丘市公共资源交易平台操作指南2019-12-31版本”。</w:t>
      </w:r>
    </w:p>
    <w:p w14:paraId="4A805C5B">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5.7投标人应下载安装最新版投标人工具箱《2024-12-24（V6.8.0）》；投标人在制作投标文件时，投标人使用的</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工具箱版本</w:t>
      </w:r>
      <w:r>
        <w:rPr>
          <w:rFonts w:hint="eastAsia" w:ascii="宋体" w:hAnsi="宋体" w:cs="宋体"/>
          <w:kern w:val="2"/>
          <w:sz w:val="21"/>
          <w:szCs w:val="21"/>
          <w:lang w:val="en-US" w:eastAsia="zh-CN" w:bidi="ar-SA"/>
        </w:rPr>
        <w:t>号</w:t>
      </w:r>
      <w:r>
        <w:rPr>
          <w:rFonts w:hint="eastAsia" w:ascii="宋体" w:hAnsi="宋体" w:eastAsia="宋体" w:cs="宋体"/>
          <w:kern w:val="2"/>
          <w:sz w:val="21"/>
          <w:szCs w:val="21"/>
          <w:lang w:val="en-US" w:eastAsia="zh-CN" w:bidi="ar-SA"/>
        </w:rPr>
        <w:t>需与代理使用</w:t>
      </w:r>
      <w:r>
        <w:rPr>
          <w:rFonts w:hint="eastAsia" w:ascii="宋体" w:hAnsi="宋体" w:cs="宋体"/>
          <w:kern w:val="2"/>
          <w:sz w:val="21"/>
          <w:szCs w:val="21"/>
          <w:lang w:val="en-US" w:eastAsia="zh-CN" w:bidi="ar-SA"/>
        </w:rPr>
        <w:t>的</w:t>
      </w:r>
      <w:r>
        <w:rPr>
          <w:rFonts w:hint="eastAsia" w:ascii="宋体" w:hAnsi="宋体" w:eastAsia="宋体" w:cs="宋体"/>
          <w:kern w:val="2"/>
          <w:sz w:val="21"/>
          <w:szCs w:val="21"/>
          <w:lang w:val="en-US" w:eastAsia="zh-CN" w:bidi="ar-SA"/>
        </w:rPr>
        <w:t>招标</w:t>
      </w:r>
      <w:r>
        <w:rPr>
          <w:rFonts w:hint="eastAsia" w:ascii="宋体" w:hAnsi="宋体" w:cs="宋体"/>
          <w:kern w:val="2"/>
          <w:sz w:val="21"/>
          <w:szCs w:val="21"/>
          <w:lang w:val="en-US" w:eastAsia="zh-CN" w:bidi="ar-SA"/>
        </w:rPr>
        <w:t>人</w:t>
      </w:r>
      <w:r>
        <w:rPr>
          <w:rFonts w:hint="eastAsia" w:ascii="宋体" w:hAnsi="宋体" w:eastAsia="宋体" w:cs="宋体"/>
          <w:kern w:val="2"/>
          <w:sz w:val="21"/>
          <w:szCs w:val="21"/>
          <w:lang w:val="en-US" w:eastAsia="zh-CN" w:bidi="ar-SA"/>
        </w:rPr>
        <w:t>工具</w:t>
      </w:r>
      <w:r>
        <w:rPr>
          <w:rFonts w:hint="eastAsia" w:ascii="宋体" w:hAnsi="宋体" w:cs="宋体"/>
          <w:kern w:val="2"/>
          <w:sz w:val="21"/>
          <w:szCs w:val="21"/>
          <w:lang w:val="en-US" w:eastAsia="zh-CN" w:bidi="ar-SA"/>
        </w:rPr>
        <w:t>箱</w:t>
      </w:r>
      <w:r>
        <w:rPr>
          <w:rFonts w:hint="eastAsia" w:ascii="宋体" w:hAnsi="宋体" w:eastAsia="宋体" w:cs="宋体"/>
          <w:kern w:val="2"/>
          <w:sz w:val="21"/>
          <w:szCs w:val="21"/>
          <w:lang w:val="en-US" w:eastAsia="zh-CN" w:bidi="ar-SA"/>
        </w:rPr>
        <w:t>版本</w:t>
      </w:r>
      <w:r>
        <w:rPr>
          <w:rFonts w:hint="eastAsia" w:ascii="宋体" w:hAnsi="宋体" w:cs="宋体"/>
          <w:kern w:val="2"/>
          <w:sz w:val="21"/>
          <w:szCs w:val="21"/>
          <w:lang w:val="en-US" w:eastAsia="zh-CN" w:bidi="ar-SA"/>
        </w:rPr>
        <w:t>号一致</w:t>
      </w:r>
      <w:r>
        <w:rPr>
          <w:rFonts w:hint="eastAsia" w:ascii="宋体" w:hAnsi="宋体" w:eastAsia="宋体" w:cs="宋体"/>
          <w:kern w:val="2"/>
          <w:sz w:val="21"/>
          <w:szCs w:val="21"/>
          <w:lang w:val="en-US" w:eastAsia="zh-CN" w:bidi="ar-SA"/>
        </w:rPr>
        <w:t>，请及时关注招标代理公司使用的招标</w:t>
      </w:r>
      <w:r>
        <w:rPr>
          <w:rFonts w:hint="eastAsia" w:ascii="宋体" w:hAnsi="宋体" w:cs="宋体"/>
          <w:kern w:val="2"/>
          <w:sz w:val="21"/>
          <w:szCs w:val="21"/>
          <w:lang w:val="en-US" w:eastAsia="zh-CN" w:bidi="ar-SA"/>
        </w:rPr>
        <w:t>人</w:t>
      </w:r>
      <w:r>
        <w:rPr>
          <w:rFonts w:hint="eastAsia" w:ascii="宋体" w:hAnsi="宋体" w:eastAsia="宋体" w:cs="宋体"/>
          <w:kern w:val="2"/>
          <w:sz w:val="21"/>
          <w:szCs w:val="21"/>
          <w:lang w:val="en-US" w:eastAsia="zh-CN" w:bidi="ar-SA"/>
        </w:rPr>
        <w:t>工具</w:t>
      </w:r>
      <w:r>
        <w:rPr>
          <w:rFonts w:hint="eastAsia" w:ascii="宋体" w:hAnsi="宋体" w:cs="宋体"/>
          <w:kern w:val="2"/>
          <w:sz w:val="21"/>
          <w:szCs w:val="21"/>
          <w:lang w:val="en-US" w:eastAsia="zh-CN" w:bidi="ar-SA"/>
        </w:rPr>
        <w:t>箱</w:t>
      </w:r>
      <w:r>
        <w:rPr>
          <w:rFonts w:hint="eastAsia" w:ascii="宋体" w:hAnsi="宋体" w:eastAsia="宋体" w:cs="宋体"/>
          <w:kern w:val="2"/>
          <w:sz w:val="21"/>
          <w:szCs w:val="21"/>
          <w:lang w:val="en-US" w:eastAsia="zh-CN" w:bidi="ar-SA"/>
        </w:rPr>
        <w:t>版本</w:t>
      </w:r>
      <w:r>
        <w:rPr>
          <w:rFonts w:hint="eastAsia" w:ascii="宋体" w:hAnsi="宋体" w:cs="宋体"/>
          <w:kern w:val="2"/>
          <w:sz w:val="21"/>
          <w:szCs w:val="21"/>
          <w:lang w:val="en-US" w:eastAsia="zh-CN" w:bidi="ar-SA"/>
        </w:rPr>
        <w:t>号</w:t>
      </w:r>
      <w:r>
        <w:rPr>
          <w:rFonts w:hint="eastAsia" w:ascii="宋体" w:hAnsi="宋体" w:eastAsia="宋体" w:cs="宋体"/>
          <w:kern w:val="2"/>
          <w:sz w:val="21"/>
          <w:szCs w:val="21"/>
          <w:lang w:val="en-US" w:eastAsia="zh-CN" w:bidi="ar-SA"/>
        </w:rPr>
        <w:t>，并使用同一版本号的投标</w:t>
      </w:r>
      <w:r>
        <w:rPr>
          <w:rFonts w:hint="eastAsia" w:ascii="宋体" w:hAnsi="宋体" w:cs="宋体"/>
          <w:kern w:val="2"/>
          <w:sz w:val="21"/>
          <w:szCs w:val="21"/>
          <w:lang w:val="en-US" w:eastAsia="zh-CN" w:bidi="ar-SA"/>
        </w:rPr>
        <w:t>人</w:t>
      </w:r>
      <w:r>
        <w:rPr>
          <w:rFonts w:hint="eastAsia" w:ascii="宋体" w:hAnsi="宋体" w:eastAsia="宋体" w:cs="宋体"/>
          <w:kern w:val="2"/>
          <w:sz w:val="21"/>
          <w:szCs w:val="21"/>
          <w:lang w:val="en-US" w:eastAsia="zh-CN" w:bidi="ar-SA"/>
        </w:rPr>
        <w:t>工具</w:t>
      </w:r>
      <w:r>
        <w:rPr>
          <w:rFonts w:hint="eastAsia" w:ascii="宋体" w:hAnsi="宋体" w:cs="宋体"/>
          <w:kern w:val="2"/>
          <w:sz w:val="21"/>
          <w:szCs w:val="21"/>
          <w:lang w:val="en-US" w:eastAsia="zh-CN" w:bidi="ar-SA"/>
        </w:rPr>
        <w:t>箱</w:t>
      </w:r>
      <w:r>
        <w:rPr>
          <w:rFonts w:hint="eastAsia" w:ascii="宋体" w:hAnsi="宋体" w:eastAsia="宋体" w:cs="宋体"/>
          <w:kern w:val="2"/>
          <w:sz w:val="21"/>
          <w:szCs w:val="21"/>
          <w:lang w:val="en-US" w:eastAsia="zh-CN" w:bidi="ar-SA"/>
        </w:rPr>
        <w:t>。</w:t>
      </w:r>
    </w:p>
    <w:p w14:paraId="1323EE72">
      <w:pPr>
        <w:pStyle w:val="22"/>
        <w:widowControl/>
        <w:spacing w:line="360" w:lineRule="auto"/>
        <w:outlineLvl w:val="1"/>
        <w:rPr>
          <w:rStyle w:val="30"/>
          <w:rFonts w:hint="eastAsia" w:ascii="宋体" w:hAnsi="宋体" w:cs="宋体"/>
          <w:b/>
          <w:bCs/>
          <w:sz w:val="21"/>
          <w:szCs w:val="21"/>
          <w:shd w:val="clear" w:color="auto" w:fill="FFFFFF"/>
        </w:rPr>
      </w:pPr>
      <w:r>
        <w:rPr>
          <w:rStyle w:val="30"/>
          <w:rFonts w:hint="eastAsia" w:ascii="宋体" w:hAnsi="宋体" w:cs="宋体"/>
          <w:b/>
          <w:bCs/>
          <w:sz w:val="21"/>
          <w:szCs w:val="21"/>
          <w:shd w:val="clear" w:color="auto" w:fill="FFFFFF"/>
        </w:rPr>
        <w:t>6.投标保证金交纳</w:t>
      </w:r>
    </w:p>
    <w:p w14:paraId="716E5D9A">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6.1投标保证金：最高不超过该项目招标控制价的2%，详见招标文件；</w:t>
      </w:r>
    </w:p>
    <w:p w14:paraId="6318DCB1">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6.2交纳方式：可以采用</w:t>
      </w:r>
      <w:r>
        <w:rPr>
          <w:rFonts w:hint="eastAsia" w:ascii="宋体" w:hAnsi="宋体" w:cs="宋体"/>
          <w:sz w:val="21"/>
          <w:szCs w:val="21"/>
          <w:shd w:val="clear" w:color="auto" w:fill="FFFFFF"/>
          <w:lang w:val="en-US" w:eastAsia="zh-CN"/>
        </w:rPr>
        <w:t>电子投标保函</w:t>
      </w:r>
      <w:r>
        <w:rPr>
          <w:rFonts w:hint="eastAsia" w:ascii="宋体" w:hAnsi="宋体" w:cs="宋体"/>
          <w:sz w:val="21"/>
          <w:szCs w:val="21"/>
          <w:shd w:val="clear" w:color="auto" w:fill="FFFFFF"/>
        </w:rPr>
        <w:t>、银行汇款的方式；</w:t>
      </w:r>
    </w:p>
    <w:p w14:paraId="78F0AFCA">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6.2.1银行保函、担保保函、保证保险保函开具时间及方式：</w:t>
      </w:r>
    </w:p>
    <w:p w14:paraId="77EC4CC1">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（1）开具截至时间：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2025</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6</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rPr>
        <w:t>分至</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2025</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6</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rPr>
        <w:t>分</w:t>
      </w:r>
      <w:r>
        <w:rPr>
          <w:rFonts w:hint="eastAsia" w:ascii="宋体" w:hAnsi="宋体" w:cs="宋体"/>
          <w:sz w:val="21"/>
          <w:szCs w:val="21"/>
          <w:shd w:val="clear" w:color="auto" w:fill="FFFFFF"/>
        </w:rPr>
        <w:t>时截止</w:t>
      </w:r>
      <w:r>
        <w:rPr>
          <w:rFonts w:hint="eastAsia" w:ascii="宋体" w:hAnsi="宋体" w:cs="宋体"/>
          <w:sz w:val="21"/>
          <w:szCs w:val="21"/>
          <w:shd w:val="clear" w:color="auto" w:fill="FFFFFF"/>
          <w:lang w:eastAsia="zh-CN"/>
        </w:rPr>
        <w:t>（</w:t>
      </w:r>
      <w:r>
        <w:rPr>
          <w:rFonts w:hint="eastAsia" w:ascii="宋体" w:hAnsi="宋体" w:cs="宋体"/>
          <w:sz w:val="21"/>
          <w:szCs w:val="21"/>
          <w:shd w:val="clear" w:color="auto" w:fill="FFFFFF"/>
        </w:rPr>
        <w:t>以保函实际开具成功时间为准</w:t>
      </w:r>
      <w:r>
        <w:rPr>
          <w:rFonts w:hint="eastAsia" w:ascii="宋体" w:hAnsi="宋体" w:cs="宋体"/>
          <w:sz w:val="21"/>
          <w:szCs w:val="21"/>
          <w:shd w:val="clear" w:color="auto" w:fill="FFFFFF"/>
          <w:lang w:eastAsia="zh-CN"/>
        </w:rPr>
        <w:t>）</w:t>
      </w:r>
      <w:r>
        <w:rPr>
          <w:rFonts w:hint="eastAsia" w:ascii="宋体" w:hAnsi="宋体" w:cs="宋体"/>
          <w:sz w:val="21"/>
          <w:szCs w:val="21"/>
          <w:shd w:val="clear" w:color="auto" w:fill="FFFFFF"/>
        </w:rPr>
        <w:t>。</w:t>
      </w:r>
    </w:p>
    <w:p w14:paraId="47F43D12">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2）开具方式：在商丘市公共资源交易中心（https://ggzyjy.shangqiu.gov.cn）对应项目公告下点击“我要投标”进入投标管理页面，选择“开具投标保函/保证保险”。具体流程详见商丘市公共资源交易中心系统2020年3月6日发布的《关于推行电子投标保函的通知》附件“电子投标保函办理流程”。</w:t>
      </w:r>
    </w:p>
    <w:p w14:paraId="0F549B8F">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6.2.2银行汇款缴纳时间及方式：</w:t>
      </w:r>
    </w:p>
    <w:p w14:paraId="0A86FADF">
      <w:pPr>
        <w:pStyle w:val="22"/>
        <w:widowControl/>
        <w:spacing w:line="36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（1）交纳及到账时间：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2025</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6</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rPr>
        <w:t>分至</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2025</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6</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rPr>
        <w:t>分</w:t>
      </w:r>
      <w:r>
        <w:rPr>
          <w:rFonts w:hint="eastAsia" w:ascii="宋体" w:hAnsi="宋体" w:cs="宋体"/>
          <w:sz w:val="21"/>
          <w:szCs w:val="21"/>
          <w:shd w:val="clear" w:color="auto" w:fill="FFFFFF"/>
        </w:rPr>
        <w:t>截止（以保证金实际到账时间为准）。</w:t>
      </w:r>
    </w:p>
    <w:p w14:paraId="491F8AEE">
      <w:pPr>
        <w:pStyle w:val="25"/>
        <w:spacing w:line="360" w:lineRule="auto"/>
        <w:ind w:firstLineChars="200"/>
      </w:pPr>
      <w:r>
        <w:rPr>
          <w:rFonts w:hint="eastAsia" w:ascii="宋体" w:hAnsi="宋体" w:cs="宋体"/>
          <w:szCs w:val="21"/>
          <w:shd w:val="clear" w:color="auto" w:fill="FFFFFF"/>
        </w:rPr>
        <w:t>（2）获取方式：在商丘市公共资源交易中心（https://ggzyjy.shangqiu.gov.cn）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一基本账号转出均按无效处理。）</w:t>
      </w:r>
    </w:p>
    <w:p w14:paraId="5CE61ED2">
      <w:pPr>
        <w:spacing w:line="360" w:lineRule="auto"/>
        <w:outlineLvl w:val="1"/>
        <w:rPr>
          <w:rFonts w:ascii="黑体" w:eastAsia="黑体"/>
          <w:sz w:val="24"/>
        </w:rPr>
      </w:pPr>
      <w:r>
        <w:rPr>
          <w:rFonts w:hint="eastAsia" w:ascii="黑体" w:eastAsia="黑体"/>
          <w:sz w:val="24"/>
        </w:rPr>
        <w:t>7.发布公告的媒介</w:t>
      </w:r>
      <w:bookmarkEnd w:id="27"/>
    </w:p>
    <w:p w14:paraId="1A24209A">
      <w:pPr>
        <w:spacing w:line="360" w:lineRule="auto"/>
        <w:ind w:firstLine="437"/>
        <w:rPr>
          <w:rFonts w:hint="eastAsia"/>
        </w:rPr>
      </w:pPr>
      <w:r>
        <w:rPr>
          <w:rFonts w:hint="eastAsia"/>
        </w:rPr>
        <w:t>本次招标公告同时在</w:t>
      </w:r>
      <w:r>
        <w:rPr>
          <w:rFonts w:hint="eastAsia"/>
          <w:u w:val="single"/>
        </w:rPr>
        <w:t xml:space="preserve"> 《河南省电子招标投标公共服务平台》、《全国公共资源交易平台（河南省·商丘市）》</w:t>
      </w:r>
      <w:r>
        <w:rPr>
          <w:rFonts w:hint="eastAsia"/>
        </w:rPr>
        <w:t>上发布。</w:t>
      </w:r>
    </w:p>
    <w:p w14:paraId="6BCBCC19">
      <w:pPr>
        <w:pStyle w:val="2"/>
        <w:spacing w:line="360" w:lineRule="auto"/>
        <w:ind w:left="0" w:leftChars="0" w:firstLine="0" w:firstLineChars="0"/>
        <w:rPr>
          <w:rFonts w:hint="default" w:ascii="黑体" w:hAnsi="Times New Roman" w:eastAsia="黑体" w:cs="Times New Roman"/>
          <w:kern w:val="2"/>
          <w:sz w:val="24"/>
          <w:szCs w:val="24"/>
          <w:lang w:val="en-US" w:eastAsia="zh-CN" w:bidi="ar-SA"/>
        </w:rPr>
      </w:pPr>
      <w:r>
        <w:rPr>
          <w:rFonts w:hint="eastAsia" w:ascii="黑体" w:hAnsi="Times New Roman" w:eastAsia="黑体" w:cs="Times New Roman"/>
          <w:kern w:val="2"/>
          <w:sz w:val="24"/>
          <w:szCs w:val="24"/>
          <w:lang w:val="en-US" w:eastAsia="zh-CN" w:bidi="ar-SA"/>
        </w:rPr>
        <w:t>8.异议和投诉渠道</w:t>
      </w:r>
    </w:p>
    <w:p w14:paraId="2A4321D1">
      <w:pPr>
        <w:pStyle w:val="3"/>
        <w:spacing w:line="360" w:lineRule="auto"/>
        <w:ind w:firstLine="420" w:firstLineChars="200"/>
        <w:rPr>
          <w:rFonts w:hint="default" w:ascii="宋体" w:hAnsi="宋体" w:eastAsia="宋体" w:cs="宋体"/>
          <w:kern w:val="2"/>
          <w:sz w:val="21"/>
          <w:szCs w:val="21"/>
          <w:shd w:val="clear" w:color="auto" w:fill="FFFFFF"/>
          <w:lang w:val="en-US" w:eastAsia="zh-CN" w:bidi="ar-SA"/>
        </w:rPr>
      </w:pPr>
      <w:r>
        <w:rPr>
          <w:rFonts w:hint="default" w:ascii="宋体" w:hAnsi="宋体" w:eastAsia="宋体" w:cs="宋体"/>
          <w:kern w:val="2"/>
          <w:sz w:val="21"/>
          <w:szCs w:val="21"/>
          <w:shd w:val="clear" w:color="auto" w:fill="FFFFFF"/>
          <w:lang w:val="en-US" w:eastAsia="zh-CN" w:bidi="ar-SA"/>
        </w:rPr>
        <w:t>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420203B3">
      <w:pPr>
        <w:spacing w:line="360" w:lineRule="auto"/>
        <w:outlineLvl w:val="1"/>
        <w:rPr>
          <w:rFonts w:hint="eastAsia" w:ascii="宋体" w:hAnsi="宋体" w:cs="宋体"/>
          <w:b/>
          <w:bCs/>
          <w:szCs w:val="21"/>
        </w:rPr>
      </w:pPr>
      <w:bookmarkStart w:id="28" w:name="_Toc12674"/>
      <w:r>
        <w:rPr>
          <w:rFonts w:hint="eastAsia" w:ascii="黑体" w:eastAsia="黑体"/>
          <w:sz w:val="24"/>
          <w:lang w:val="en-US" w:eastAsia="zh-CN"/>
        </w:rPr>
        <w:t>9</w:t>
      </w:r>
      <w:r>
        <w:rPr>
          <w:rFonts w:hint="eastAsia" w:ascii="黑体" w:eastAsia="黑体"/>
          <w:sz w:val="24"/>
        </w:rPr>
        <w:t>.本次招标联系事项</w:t>
      </w:r>
      <w:bookmarkEnd w:id="28"/>
    </w:p>
    <w:p w14:paraId="014D35CD">
      <w:pPr>
        <w:spacing w:line="360" w:lineRule="auto"/>
        <w:ind w:firstLine="420" w:firstLineChars="200"/>
        <w:rPr>
          <w:rFonts w:hint="eastAsia" w:ascii="宋体" w:hAnsi="宋体" w:cs="宋体"/>
          <w:szCs w:val="21"/>
        </w:rPr>
      </w:pPr>
      <w:r>
        <w:rPr>
          <w:rFonts w:hint="eastAsia" w:ascii="宋体" w:hAnsi="宋体" w:cs="宋体"/>
          <w:szCs w:val="21"/>
        </w:rPr>
        <w:t>招标人：</w:t>
      </w:r>
      <w:bookmarkStart w:id="29" w:name="OLE_LINK4"/>
      <w:r>
        <w:rPr>
          <w:rFonts w:hint="eastAsia" w:ascii="宋体" w:hAnsi="宋体" w:cs="宋体"/>
          <w:szCs w:val="21"/>
        </w:rPr>
        <w:t>河南省岐黄文化产业集团有限公司</w:t>
      </w:r>
    </w:p>
    <w:p w14:paraId="10E52BBD">
      <w:pPr>
        <w:spacing w:line="360" w:lineRule="auto"/>
        <w:ind w:firstLine="420" w:firstLineChars="200"/>
        <w:rPr>
          <w:rFonts w:hint="eastAsia" w:ascii="宋体" w:hAnsi="宋体" w:cs="宋体"/>
          <w:szCs w:val="21"/>
        </w:rPr>
      </w:pPr>
      <w:r>
        <w:rPr>
          <w:rFonts w:hint="eastAsia" w:ascii="宋体" w:hAnsi="宋体" w:cs="宋体"/>
          <w:szCs w:val="21"/>
        </w:rPr>
        <w:t>地址：河南省商丘市华商大道与腾飞路交叉口</w:t>
      </w:r>
      <w:bookmarkEnd w:id="29"/>
    </w:p>
    <w:p w14:paraId="32A890DA">
      <w:pPr>
        <w:spacing w:line="360" w:lineRule="auto"/>
        <w:ind w:firstLine="420" w:firstLineChars="200"/>
        <w:rPr>
          <w:rFonts w:hint="eastAsia" w:ascii="宋体" w:hAnsi="宋体" w:cs="宋体"/>
          <w:szCs w:val="21"/>
        </w:rPr>
      </w:pPr>
      <w:r>
        <w:rPr>
          <w:rFonts w:hint="eastAsia" w:ascii="宋体" w:hAnsi="宋体" w:cs="宋体"/>
          <w:szCs w:val="21"/>
        </w:rPr>
        <w:t>联系人：</w:t>
      </w:r>
    </w:p>
    <w:p w14:paraId="12A070C1">
      <w:pPr>
        <w:spacing w:line="360" w:lineRule="auto"/>
        <w:ind w:firstLine="420" w:firstLineChars="200"/>
        <w:rPr>
          <w:rFonts w:hint="eastAsia" w:ascii="宋体" w:hAnsi="宋体" w:cs="宋体"/>
          <w:szCs w:val="21"/>
        </w:rPr>
      </w:pPr>
      <w:r>
        <w:rPr>
          <w:rFonts w:hint="eastAsia" w:ascii="宋体" w:hAnsi="宋体" w:cs="宋体"/>
          <w:szCs w:val="21"/>
        </w:rPr>
        <w:t>电  话：</w:t>
      </w:r>
    </w:p>
    <w:p w14:paraId="449F6623">
      <w:pPr>
        <w:spacing w:line="360" w:lineRule="auto"/>
        <w:ind w:firstLine="420" w:firstLineChars="200"/>
        <w:rPr>
          <w:rFonts w:hint="eastAsia" w:ascii="宋体" w:hAnsi="宋体" w:cs="宋体"/>
          <w:szCs w:val="21"/>
        </w:rPr>
      </w:pPr>
    </w:p>
    <w:p w14:paraId="42C2B2C5">
      <w:pPr>
        <w:pStyle w:val="2"/>
        <w:spacing w:line="360" w:lineRule="auto"/>
        <w:rPr>
          <w:rFonts w:hint="eastAsia"/>
        </w:rPr>
      </w:pPr>
    </w:p>
    <w:p w14:paraId="653074C3">
      <w:pPr>
        <w:spacing w:line="360" w:lineRule="auto"/>
        <w:ind w:firstLine="420" w:firstLineChars="200"/>
        <w:rPr>
          <w:rFonts w:hint="eastAsia" w:ascii="宋体" w:hAnsi="宋体" w:cs="宋体"/>
          <w:szCs w:val="21"/>
        </w:rPr>
      </w:pPr>
      <w:r>
        <w:rPr>
          <w:rFonts w:hint="eastAsia" w:ascii="宋体" w:hAnsi="宋体" w:cs="宋体"/>
          <w:szCs w:val="21"/>
        </w:rPr>
        <w:t>招标代理机构：</w:t>
      </w:r>
      <w:bookmarkStart w:id="30" w:name="OLE_LINK5"/>
      <w:r>
        <w:rPr>
          <w:rFonts w:hint="eastAsia" w:ascii="宋体" w:hAnsi="宋体" w:cs="宋体"/>
          <w:szCs w:val="21"/>
        </w:rPr>
        <w:t>中诚联创工程管理有限公司</w:t>
      </w:r>
    </w:p>
    <w:p w14:paraId="2361E8A7">
      <w:pPr>
        <w:spacing w:line="360" w:lineRule="auto"/>
        <w:ind w:firstLine="420" w:firstLineChars="200"/>
        <w:rPr>
          <w:rFonts w:hint="eastAsia" w:ascii="宋体" w:hAnsi="宋体" w:cs="宋体"/>
          <w:szCs w:val="21"/>
        </w:rPr>
      </w:pPr>
      <w:r>
        <w:rPr>
          <w:rFonts w:hint="eastAsia" w:ascii="宋体" w:hAnsi="宋体" w:cs="宋体"/>
          <w:szCs w:val="21"/>
        </w:rPr>
        <w:t>地址：郑州市中原区冬青街46号盛鼎科技产业园12层</w:t>
      </w:r>
      <w:bookmarkEnd w:id="30"/>
    </w:p>
    <w:p w14:paraId="34689A59">
      <w:pPr>
        <w:spacing w:line="360" w:lineRule="auto"/>
        <w:ind w:firstLine="420" w:firstLineChars="200"/>
        <w:rPr>
          <w:rFonts w:hint="eastAsia" w:ascii="宋体" w:hAnsi="宋体" w:cs="宋体"/>
          <w:szCs w:val="21"/>
        </w:rPr>
      </w:pPr>
      <w:r>
        <w:rPr>
          <w:rFonts w:hint="eastAsia" w:ascii="宋体" w:hAnsi="宋体" w:cs="宋体"/>
          <w:szCs w:val="21"/>
        </w:rPr>
        <w:t>联系人：</w:t>
      </w:r>
    </w:p>
    <w:p w14:paraId="5F027012">
      <w:pPr>
        <w:spacing w:line="360" w:lineRule="auto"/>
        <w:ind w:firstLine="420" w:firstLineChars="200"/>
        <w:rPr>
          <w:rFonts w:hint="eastAsia" w:ascii="宋体" w:hAnsi="宋体" w:cs="宋体"/>
          <w:szCs w:val="21"/>
        </w:rPr>
      </w:pPr>
      <w:r>
        <w:rPr>
          <w:rFonts w:hint="eastAsia" w:ascii="宋体" w:hAnsi="宋体" w:cs="宋体"/>
          <w:szCs w:val="21"/>
        </w:rPr>
        <w:t>电  话：</w:t>
      </w:r>
    </w:p>
    <w:p w14:paraId="51FAFF50">
      <w:pPr>
        <w:spacing w:line="360" w:lineRule="auto"/>
        <w:ind w:firstLine="420" w:firstLineChars="200"/>
        <w:rPr>
          <w:rFonts w:hint="eastAsia" w:ascii="宋体" w:hAnsi="宋体" w:cs="宋体"/>
          <w:szCs w:val="21"/>
        </w:rPr>
      </w:pPr>
    </w:p>
    <w:p w14:paraId="13E684A8">
      <w:pPr>
        <w:pStyle w:val="2"/>
        <w:spacing w:line="360" w:lineRule="auto"/>
        <w:rPr>
          <w:rFonts w:hint="eastAsia"/>
        </w:rPr>
      </w:pPr>
    </w:p>
    <w:p w14:paraId="3B80ED7A">
      <w:pPr>
        <w:spacing w:line="360" w:lineRule="auto"/>
        <w:ind w:firstLine="420" w:firstLineChars="200"/>
        <w:rPr>
          <w:rFonts w:hint="eastAsia" w:ascii="宋体" w:hAnsi="宋体" w:cs="宋体"/>
          <w:szCs w:val="21"/>
        </w:rPr>
      </w:pPr>
      <w:r>
        <w:rPr>
          <w:rFonts w:hint="eastAsia" w:ascii="宋体" w:hAnsi="宋体" w:cs="宋体"/>
          <w:szCs w:val="21"/>
        </w:rPr>
        <w:t>监督单位：商丘市住房和城乡建设局</w:t>
      </w:r>
    </w:p>
    <w:p w14:paraId="1F4516B2">
      <w:pPr>
        <w:spacing w:line="360" w:lineRule="auto"/>
        <w:ind w:firstLine="420" w:firstLineChars="200"/>
        <w:rPr>
          <w:rFonts w:hint="eastAsia" w:ascii="宋体" w:hAnsi="宋体" w:cs="宋体"/>
          <w:szCs w:val="21"/>
        </w:rPr>
      </w:pPr>
      <w:r>
        <w:rPr>
          <w:rFonts w:hint="eastAsia" w:ascii="宋体" w:hAnsi="宋体" w:cs="宋体"/>
          <w:szCs w:val="21"/>
        </w:rPr>
        <w:t>地  址：商丘市睢阳区神火大道南段116号</w:t>
      </w:r>
    </w:p>
    <w:p w14:paraId="799ED41E">
      <w:pPr>
        <w:spacing w:line="360" w:lineRule="auto"/>
        <w:ind w:firstLine="420" w:firstLineChars="200"/>
        <w:rPr>
          <w:rFonts w:hint="eastAsia" w:ascii="宋体" w:hAnsi="宋体" w:cs="宋体"/>
          <w:szCs w:val="21"/>
        </w:rPr>
      </w:pPr>
      <w:r>
        <w:rPr>
          <w:rFonts w:hint="eastAsia" w:ascii="宋体" w:hAnsi="宋体" w:cs="宋体"/>
          <w:szCs w:val="21"/>
        </w:rPr>
        <w:t>电  话：0370-3390896</w:t>
      </w:r>
    </w:p>
    <w:p w14:paraId="2399A908">
      <w:pPr>
        <w:spacing w:line="360" w:lineRule="auto"/>
        <w:ind w:firstLine="420" w:firstLineChars="200"/>
        <w:rPr>
          <w:rFonts w:hint="eastAsia" w:ascii="宋体" w:hAnsi="宋体" w:cs="宋体"/>
          <w:szCs w:val="21"/>
        </w:rPr>
      </w:pPr>
    </w:p>
    <w:p w14:paraId="1E46427A">
      <w:pPr>
        <w:pStyle w:val="2"/>
        <w:spacing w:line="360" w:lineRule="auto"/>
        <w:rPr>
          <w:rFonts w:hint="eastAsia"/>
        </w:rPr>
      </w:pPr>
    </w:p>
    <w:p w14:paraId="2BF21BA9">
      <w:pPr>
        <w:spacing w:line="360" w:lineRule="auto"/>
        <w:ind w:firstLine="437"/>
      </w:pPr>
    </w:p>
    <w:p w14:paraId="2BBEC092">
      <w:pPr>
        <w:wordWrap w:val="0"/>
        <w:spacing w:before="312" w:beforeLines="100" w:line="360" w:lineRule="auto"/>
        <w:ind w:firstLine="437"/>
        <w:jc w:val="center"/>
        <w:rPr>
          <w:rFonts w:hint="eastAsia" w:ascii="宋体" w:hAnsi="宋体" w:eastAsia="宋体"/>
          <w:szCs w:val="21"/>
          <w:u w:val="none"/>
          <w:lang w:val="en-US" w:eastAsia="zh-CN"/>
        </w:rPr>
      </w:pPr>
      <w:r>
        <w:rPr>
          <w:rFonts w:hint="eastAsia" w:ascii="宋体" w:hAnsi="宋体"/>
          <w:szCs w:val="21"/>
          <w:u w:val="none"/>
          <w:lang w:val="en-US" w:eastAsia="zh-CN"/>
        </w:rPr>
        <w:t xml:space="preserve">                  发布人：</w:t>
      </w:r>
    </w:p>
    <w:p w14:paraId="76623012">
      <w:pPr>
        <w:wordWrap w:val="0"/>
        <w:spacing w:before="312" w:beforeLines="100" w:line="360" w:lineRule="auto"/>
        <w:ind w:firstLine="437"/>
        <w:jc w:val="right"/>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rPr>
        <w:t xml:space="preserve">   </w:t>
      </w:r>
    </w:p>
    <w:p w14:paraId="44D38C44">
      <w:pPr>
        <w:pStyle w:val="26"/>
      </w:pPr>
    </w:p>
    <w:p w14:paraId="2A73E0C5">
      <w:pPr>
        <w:rPr>
          <w:rStyle w:val="34"/>
          <w:rFonts w:hint="eastAsia"/>
        </w:rPr>
      </w:pPr>
      <w:bookmarkStart w:id="31" w:name="_Toc7542_WPSOffice_Level1"/>
      <w:bookmarkStart w:id="32" w:name="_Toc21690_WPSOffice_Level1"/>
      <w:bookmarkStart w:id="33" w:name="_Toc28741"/>
      <w:r>
        <w:rPr>
          <w:rStyle w:val="34"/>
          <w:rFonts w:hint="eastAsia"/>
        </w:rPr>
        <w:br w:type="page"/>
      </w:r>
    </w:p>
    <w:p w14:paraId="1F7AA216">
      <w:pPr>
        <w:spacing w:line="460" w:lineRule="exact"/>
        <w:jc w:val="center"/>
        <w:outlineLvl w:val="0"/>
        <w:rPr>
          <w:b/>
          <w:bCs/>
          <w:color w:val="000000"/>
          <w:sz w:val="32"/>
          <w:szCs w:val="32"/>
        </w:rPr>
      </w:pPr>
      <w:r>
        <w:rPr>
          <w:rStyle w:val="34"/>
          <w:rFonts w:hint="eastAsia"/>
        </w:rPr>
        <w:t>第二章 投标人须知</w:t>
      </w:r>
      <w:bookmarkEnd w:id="11"/>
      <w:bookmarkEnd w:id="12"/>
      <w:bookmarkEnd w:id="31"/>
      <w:bookmarkEnd w:id="32"/>
      <w:bookmarkEnd w:id="33"/>
      <w:bookmarkStart w:id="34" w:name="_Toc530149414"/>
    </w:p>
    <w:bookmarkEnd w:id="34"/>
    <w:p w14:paraId="55D810D4">
      <w:pPr>
        <w:jc w:val="center"/>
        <w:outlineLvl w:val="1"/>
        <w:rPr>
          <w:rFonts w:ascii="黑体" w:eastAsia="黑体"/>
          <w:color w:val="000000"/>
          <w:sz w:val="28"/>
          <w:szCs w:val="28"/>
        </w:rPr>
      </w:pPr>
      <w:bookmarkStart w:id="35" w:name="_Toc28098"/>
      <w:bookmarkStart w:id="36" w:name="_Toc530149415"/>
      <w:r>
        <w:rPr>
          <w:rFonts w:hint="eastAsia" w:ascii="黑体" w:eastAsia="黑体"/>
          <w:color w:val="000000"/>
          <w:sz w:val="28"/>
          <w:szCs w:val="28"/>
        </w:rPr>
        <w:t>投标人须知前附表</w:t>
      </w:r>
      <w:bookmarkEnd w:id="35"/>
    </w:p>
    <w:tbl>
      <w:tblPr>
        <w:tblStyle w:val="28"/>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635"/>
        <w:gridCol w:w="4941"/>
      </w:tblGrid>
      <w:tr w14:paraId="4F47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6" w:type="dxa"/>
            <w:vAlign w:val="center"/>
          </w:tcPr>
          <w:p w14:paraId="274AAA39">
            <w:pPr>
              <w:spacing w:line="360" w:lineRule="auto"/>
              <w:jc w:val="center"/>
              <w:rPr>
                <w:color w:val="000000"/>
              </w:rPr>
            </w:pPr>
            <w:r>
              <w:rPr>
                <w:rFonts w:hint="eastAsia"/>
                <w:color w:val="000000"/>
              </w:rPr>
              <w:t>条款号</w:t>
            </w:r>
          </w:p>
        </w:tc>
        <w:tc>
          <w:tcPr>
            <w:tcW w:w="2635" w:type="dxa"/>
            <w:vAlign w:val="center"/>
          </w:tcPr>
          <w:p w14:paraId="3ECD456A">
            <w:pPr>
              <w:spacing w:line="360" w:lineRule="auto"/>
              <w:jc w:val="center"/>
              <w:rPr>
                <w:color w:val="000000"/>
              </w:rPr>
            </w:pPr>
            <w:r>
              <w:rPr>
                <w:rFonts w:hint="eastAsia"/>
                <w:color w:val="000000"/>
              </w:rPr>
              <w:t>条  款  名  称</w:t>
            </w:r>
          </w:p>
        </w:tc>
        <w:tc>
          <w:tcPr>
            <w:tcW w:w="4941" w:type="dxa"/>
            <w:vAlign w:val="center"/>
          </w:tcPr>
          <w:p w14:paraId="05DD75FB">
            <w:pPr>
              <w:spacing w:line="360" w:lineRule="auto"/>
              <w:jc w:val="center"/>
              <w:rPr>
                <w:color w:val="000000"/>
              </w:rPr>
            </w:pPr>
            <w:r>
              <w:rPr>
                <w:rFonts w:hint="eastAsia"/>
                <w:color w:val="000000"/>
              </w:rPr>
              <w:t>编  列  内  容</w:t>
            </w:r>
          </w:p>
        </w:tc>
      </w:tr>
      <w:tr w14:paraId="7301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036" w:type="dxa"/>
            <w:vAlign w:val="center"/>
          </w:tcPr>
          <w:p w14:paraId="6E30FFF0">
            <w:pPr>
              <w:spacing w:line="360" w:lineRule="auto"/>
              <w:jc w:val="center"/>
              <w:rPr>
                <w:color w:val="000000"/>
              </w:rPr>
            </w:pPr>
            <w:r>
              <w:rPr>
                <w:rFonts w:hint="eastAsia"/>
                <w:color w:val="000000"/>
              </w:rPr>
              <w:t>1.1.2</w:t>
            </w:r>
          </w:p>
        </w:tc>
        <w:tc>
          <w:tcPr>
            <w:tcW w:w="2635" w:type="dxa"/>
            <w:vAlign w:val="center"/>
          </w:tcPr>
          <w:p w14:paraId="6DB2418B">
            <w:pPr>
              <w:spacing w:line="360" w:lineRule="auto"/>
              <w:jc w:val="center"/>
              <w:rPr>
                <w:color w:val="000000"/>
              </w:rPr>
            </w:pPr>
            <w:r>
              <w:rPr>
                <w:rFonts w:hint="eastAsia"/>
                <w:color w:val="000000"/>
              </w:rPr>
              <w:t>招标人</w:t>
            </w:r>
          </w:p>
        </w:tc>
        <w:tc>
          <w:tcPr>
            <w:tcW w:w="4941" w:type="dxa"/>
            <w:vAlign w:val="center"/>
          </w:tcPr>
          <w:p w14:paraId="3581247C">
            <w:pPr>
              <w:spacing w:line="360" w:lineRule="auto"/>
              <w:rPr>
                <w:rFonts w:hint="eastAsia"/>
                <w:color w:val="000000"/>
              </w:rPr>
            </w:pPr>
            <w:r>
              <w:rPr>
                <w:rFonts w:hint="eastAsia"/>
                <w:color w:val="000000"/>
              </w:rPr>
              <w:t>名称：河南省岐黄文化产业集团有限公司</w:t>
            </w:r>
          </w:p>
          <w:p w14:paraId="1D401862">
            <w:pPr>
              <w:spacing w:line="360" w:lineRule="auto"/>
              <w:rPr>
                <w:color w:val="000000"/>
              </w:rPr>
            </w:pPr>
            <w:r>
              <w:rPr>
                <w:rFonts w:hint="eastAsia"/>
                <w:color w:val="000000"/>
              </w:rPr>
              <w:t>地址：河南省商丘市华商大道与腾飞路交叉口</w:t>
            </w:r>
          </w:p>
          <w:p w14:paraId="72F2D426">
            <w:pPr>
              <w:spacing w:line="360" w:lineRule="auto"/>
              <w:rPr>
                <w:color w:val="000000"/>
              </w:rPr>
            </w:pPr>
            <w:r>
              <w:rPr>
                <w:rFonts w:hint="eastAsia"/>
                <w:color w:val="000000"/>
              </w:rPr>
              <w:t>联系人：</w:t>
            </w:r>
          </w:p>
          <w:p w14:paraId="2E3E60B1">
            <w:pPr>
              <w:spacing w:line="360" w:lineRule="auto"/>
            </w:pPr>
            <w:r>
              <w:rPr>
                <w:rFonts w:hint="eastAsia"/>
                <w:color w:val="000000"/>
              </w:rPr>
              <w:t>电话：</w:t>
            </w:r>
          </w:p>
        </w:tc>
      </w:tr>
      <w:tr w14:paraId="7373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36" w:type="dxa"/>
            <w:vAlign w:val="center"/>
          </w:tcPr>
          <w:p w14:paraId="7AE041BE">
            <w:pPr>
              <w:spacing w:line="360" w:lineRule="auto"/>
              <w:jc w:val="center"/>
              <w:rPr>
                <w:color w:val="000000"/>
              </w:rPr>
            </w:pPr>
            <w:r>
              <w:rPr>
                <w:rFonts w:hint="eastAsia"/>
                <w:color w:val="000000"/>
              </w:rPr>
              <w:t>1.1.3</w:t>
            </w:r>
          </w:p>
        </w:tc>
        <w:tc>
          <w:tcPr>
            <w:tcW w:w="2635" w:type="dxa"/>
            <w:vAlign w:val="center"/>
          </w:tcPr>
          <w:p w14:paraId="3C8BCFE0">
            <w:pPr>
              <w:spacing w:line="360" w:lineRule="auto"/>
              <w:jc w:val="center"/>
              <w:rPr>
                <w:color w:val="000000"/>
              </w:rPr>
            </w:pPr>
            <w:r>
              <w:rPr>
                <w:rFonts w:hint="eastAsia"/>
                <w:color w:val="000000"/>
              </w:rPr>
              <w:t>招标代理机构</w:t>
            </w:r>
          </w:p>
        </w:tc>
        <w:tc>
          <w:tcPr>
            <w:tcW w:w="4941" w:type="dxa"/>
            <w:vAlign w:val="center"/>
          </w:tcPr>
          <w:p w14:paraId="3293B66E">
            <w:pPr>
              <w:spacing w:line="360" w:lineRule="auto"/>
              <w:rPr>
                <w:rFonts w:hint="eastAsia"/>
                <w:color w:val="000000"/>
              </w:rPr>
            </w:pPr>
            <w:r>
              <w:rPr>
                <w:rFonts w:hint="eastAsia"/>
                <w:color w:val="000000"/>
              </w:rPr>
              <w:t>名称：中诚联创工程管理有限公司</w:t>
            </w:r>
          </w:p>
          <w:p w14:paraId="316D0D12">
            <w:pPr>
              <w:spacing w:line="360" w:lineRule="auto"/>
              <w:rPr>
                <w:color w:val="000000"/>
              </w:rPr>
            </w:pPr>
            <w:r>
              <w:rPr>
                <w:rFonts w:hint="eastAsia"/>
                <w:color w:val="000000"/>
              </w:rPr>
              <w:t>地址：郑州市中原区冬青街46号盛鼎科技产业园12层</w:t>
            </w:r>
          </w:p>
          <w:p w14:paraId="67A8C3C7">
            <w:pPr>
              <w:spacing w:line="360" w:lineRule="auto"/>
              <w:rPr>
                <w:color w:val="000000"/>
              </w:rPr>
            </w:pPr>
            <w:r>
              <w:rPr>
                <w:rFonts w:hint="eastAsia"/>
                <w:color w:val="000000"/>
              </w:rPr>
              <w:t>联系人：</w:t>
            </w:r>
          </w:p>
          <w:p w14:paraId="0D308587">
            <w:pPr>
              <w:pStyle w:val="2"/>
              <w:ind w:left="0" w:leftChars="0" w:firstLine="0" w:firstLineChars="0"/>
            </w:pPr>
            <w:r>
              <w:rPr>
                <w:rFonts w:hint="eastAsia"/>
                <w:color w:val="000000"/>
              </w:rPr>
              <w:t>电话：</w:t>
            </w:r>
          </w:p>
        </w:tc>
      </w:tr>
      <w:tr w14:paraId="01FC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1C32278A">
            <w:pPr>
              <w:spacing w:line="360" w:lineRule="auto"/>
              <w:jc w:val="center"/>
              <w:rPr>
                <w:color w:val="000000"/>
              </w:rPr>
            </w:pPr>
            <w:r>
              <w:rPr>
                <w:rFonts w:hint="eastAsia"/>
                <w:color w:val="000000"/>
              </w:rPr>
              <w:t>1.1.4</w:t>
            </w:r>
          </w:p>
        </w:tc>
        <w:tc>
          <w:tcPr>
            <w:tcW w:w="2635" w:type="dxa"/>
            <w:vAlign w:val="center"/>
          </w:tcPr>
          <w:p w14:paraId="5749A7A5">
            <w:pPr>
              <w:spacing w:line="360" w:lineRule="auto"/>
              <w:jc w:val="center"/>
              <w:rPr>
                <w:color w:val="000000"/>
              </w:rPr>
            </w:pPr>
            <w:r>
              <w:rPr>
                <w:rFonts w:hint="eastAsia"/>
                <w:color w:val="000000"/>
              </w:rPr>
              <w:t>项目名称</w:t>
            </w:r>
          </w:p>
        </w:tc>
        <w:tc>
          <w:tcPr>
            <w:tcW w:w="4941" w:type="dxa"/>
            <w:vAlign w:val="center"/>
          </w:tcPr>
          <w:p w14:paraId="1AE2487E">
            <w:pPr>
              <w:spacing w:line="360" w:lineRule="auto"/>
              <w:rPr>
                <w:color w:val="000000"/>
              </w:rPr>
            </w:pPr>
            <w:r>
              <w:rPr>
                <w:rFonts w:hint="eastAsia"/>
                <w:color w:val="000000"/>
              </w:rPr>
              <w:t>商丘利君医院建设EPC项目</w:t>
            </w:r>
          </w:p>
        </w:tc>
      </w:tr>
      <w:tr w14:paraId="2E82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533A1A43">
            <w:pPr>
              <w:spacing w:line="360" w:lineRule="auto"/>
              <w:jc w:val="center"/>
              <w:rPr>
                <w:color w:val="000000"/>
              </w:rPr>
            </w:pPr>
            <w:r>
              <w:rPr>
                <w:rFonts w:hint="eastAsia"/>
                <w:color w:val="000000"/>
              </w:rPr>
              <w:t>1.1.5</w:t>
            </w:r>
          </w:p>
        </w:tc>
        <w:tc>
          <w:tcPr>
            <w:tcW w:w="2635" w:type="dxa"/>
            <w:vAlign w:val="center"/>
          </w:tcPr>
          <w:p w14:paraId="18728192">
            <w:pPr>
              <w:spacing w:line="360" w:lineRule="auto"/>
              <w:jc w:val="center"/>
              <w:rPr>
                <w:color w:val="000000"/>
              </w:rPr>
            </w:pPr>
            <w:r>
              <w:rPr>
                <w:rFonts w:hint="eastAsia"/>
                <w:color w:val="000000"/>
              </w:rPr>
              <w:t>建设地点</w:t>
            </w:r>
          </w:p>
        </w:tc>
        <w:tc>
          <w:tcPr>
            <w:tcW w:w="4941" w:type="dxa"/>
            <w:vAlign w:val="center"/>
          </w:tcPr>
          <w:p w14:paraId="04D44C63">
            <w:pPr>
              <w:spacing w:line="360" w:lineRule="auto"/>
              <w:rPr>
                <w:color w:val="000000"/>
              </w:rPr>
            </w:pPr>
            <w:r>
              <w:rPr>
                <w:rFonts w:hint="eastAsia" w:ascii="宋体" w:hAnsi="宋体" w:cs="宋体"/>
                <w:sz w:val="21"/>
                <w:szCs w:val="21"/>
                <w:shd w:val="clear" w:color="auto" w:fill="FFFFFF"/>
              </w:rPr>
              <w:t>商丘市城乡一体化示范区，腾飞路东侧，创新路西侧，华商大道南侧，华升路北侧</w:t>
            </w:r>
          </w:p>
        </w:tc>
      </w:tr>
      <w:tr w14:paraId="67B0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6D089F13">
            <w:pPr>
              <w:spacing w:line="360" w:lineRule="auto"/>
              <w:jc w:val="center"/>
              <w:rPr>
                <w:color w:val="000000"/>
              </w:rPr>
            </w:pPr>
            <w:r>
              <w:rPr>
                <w:rFonts w:hint="eastAsia"/>
                <w:color w:val="000000"/>
              </w:rPr>
              <w:t>1.2.1</w:t>
            </w:r>
          </w:p>
        </w:tc>
        <w:tc>
          <w:tcPr>
            <w:tcW w:w="2635" w:type="dxa"/>
            <w:vAlign w:val="center"/>
          </w:tcPr>
          <w:p w14:paraId="613C6CCC">
            <w:pPr>
              <w:spacing w:line="360" w:lineRule="auto"/>
              <w:jc w:val="center"/>
              <w:rPr>
                <w:color w:val="000000"/>
              </w:rPr>
            </w:pPr>
            <w:r>
              <w:rPr>
                <w:rFonts w:hint="eastAsia"/>
                <w:color w:val="000000"/>
              </w:rPr>
              <w:t>资金来源</w:t>
            </w:r>
          </w:p>
        </w:tc>
        <w:tc>
          <w:tcPr>
            <w:tcW w:w="4941" w:type="dxa"/>
            <w:vAlign w:val="center"/>
          </w:tcPr>
          <w:p w14:paraId="4562DE26">
            <w:pPr>
              <w:spacing w:line="360" w:lineRule="auto"/>
              <w:rPr>
                <w:color w:val="000000"/>
              </w:rPr>
            </w:pPr>
            <w:r>
              <w:rPr>
                <w:rFonts w:hint="eastAsia"/>
                <w:color w:val="000000"/>
              </w:rPr>
              <w:t>财政资金</w:t>
            </w:r>
          </w:p>
        </w:tc>
      </w:tr>
      <w:tr w14:paraId="7098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Align w:val="center"/>
          </w:tcPr>
          <w:p w14:paraId="76CA77EF">
            <w:pPr>
              <w:spacing w:line="360" w:lineRule="auto"/>
              <w:jc w:val="center"/>
              <w:rPr>
                <w:color w:val="000000"/>
              </w:rPr>
            </w:pPr>
            <w:r>
              <w:rPr>
                <w:rFonts w:hint="eastAsia"/>
                <w:color w:val="000000"/>
              </w:rPr>
              <w:t>1.2.2</w:t>
            </w:r>
          </w:p>
        </w:tc>
        <w:tc>
          <w:tcPr>
            <w:tcW w:w="2635" w:type="dxa"/>
            <w:vAlign w:val="center"/>
          </w:tcPr>
          <w:p w14:paraId="42FC5030">
            <w:pPr>
              <w:spacing w:line="360" w:lineRule="auto"/>
              <w:jc w:val="center"/>
              <w:rPr>
                <w:color w:val="000000"/>
              </w:rPr>
            </w:pPr>
            <w:r>
              <w:rPr>
                <w:rFonts w:hint="eastAsia"/>
                <w:color w:val="000000"/>
              </w:rPr>
              <w:t>资金落实情况</w:t>
            </w:r>
          </w:p>
        </w:tc>
        <w:tc>
          <w:tcPr>
            <w:tcW w:w="4941" w:type="dxa"/>
            <w:vAlign w:val="center"/>
          </w:tcPr>
          <w:p w14:paraId="6AB0FA56">
            <w:pPr>
              <w:spacing w:line="360" w:lineRule="auto"/>
              <w:rPr>
                <w:rFonts w:hint="default" w:eastAsia="宋体"/>
                <w:color w:val="000000"/>
                <w:lang w:val="en-US" w:eastAsia="zh-CN"/>
              </w:rPr>
            </w:pPr>
            <w:r>
              <w:rPr>
                <w:rFonts w:hint="eastAsia"/>
                <w:color w:val="000000"/>
                <w:lang w:val="en-US" w:eastAsia="zh-CN"/>
              </w:rPr>
              <w:t>已落实</w:t>
            </w:r>
          </w:p>
        </w:tc>
      </w:tr>
      <w:tr w14:paraId="0DF4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036" w:type="dxa"/>
            <w:vAlign w:val="center"/>
          </w:tcPr>
          <w:p w14:paraId="2C7836F0">
            <w:pPr>
              <w:spacing w:line="360" w:lineRule="auto"/>
              <w:jc w:val="center"/>
              <w:rPr>
                <w:color w:val="000000"/>
              </w:rPr>
            </w:pPr>
            <w:r>
              <w:rPr>
                <w:rFonts w:hint="eastAsia"/>
                <w:color w:val="000000"/>
              </w:rPr>
              <w:t>1.3.1</w:t>
            </w:r>
          </w:p>
        </w:tc>
        <w:tc>
          <w:tcPr>
            <w:tcW w:w="2635" w:type="dxa"/>
            <w:vAlign w:val="center"/>
          </w:tcPr>
          <w:p w14:paraId="1FFD2C64">
            <w:pPr>
              <w:spacing w:line="360" w:lineRule="auto"/>
              <w:jc w:val="center"/>
              <w:rPr>
                <w:color w:val="000000"/>
              </w:rPr>
            </w:pPr>
            <w:r>
              <w:rPr>
                <w:rFonts w:hint="eastAsia"/>
                <w:color w:val="000000"/>
              </w:rPr>
              <w:t>招标范围</w:t>
            </w:r>
          </w:p>
        </w:tc>
        <w:tc>
          <w:tcPr>
            <w:tcW w:w="4941" w:type="dxa"/>
            <w:vAlign w:val="center"/>
          </w:tcPr>
          <w:p w14:paraId="27448F08">
            <w:pPr>
              <w:spacing w:line="360" w:lineRule="auto"/>
              <w:rPr>
                <w:color w:val="000000"/>
              </w:rPr>
            </w:pPr>
            <w:r>
              <w:rPr>
                <w:rFonts w:hint="eastAsia"/>
                <w:color w:val="000000"/>
                <w:u w:val="single"/>
              </w:rPr>
              <w:t>包括但不限于勘察、设计（包括方案设计、初步设计及概算、施工图设计、施工期间指导和现场服务、图纸审查配合服务、工程竣工验收及竣工图审核等）、设施采购安装、施工、交（竣）工验收、专业工程及设施移交、移交前维护、工程资料归档等工程内容以及工程缺陷责任期（保修期）内的保修工作及相关费用。</w:t>
            </w:r>
          </w:p>
          <w:p w14:paraId="5A9B0E54">
            <w:pPr>
              <w:spacing w:line="360" w:lineRule="auto"/>
              <w:rPr>
                <w:color w:val="000000"/>
              </w:rPr>
            </w:pPr>
            <w:r>
              <w:rPr>
                <w:rFonts w:hint="eastAsia"/>
                <w:color w:val="000000"/>
              </w:rPr>
              <w:t>关于招标范围的详细说明见第</w:t>
            </w:r>
            <w:r>
              <w:rPr>
                <w:rFonts w:hint="eastAsia"/>
                <w:color w:val="000000"/>
                <w:lang w:val="en-US" w:eastAsia="zh-CN"/>
              </w:rPr>
              <w:t>八</w:t>
            </w:r>
            <w:r>
              <w:rPr>
                <w:rFonts w:hint="eastAsia"/>
                <w:color w:val="000000"/>
              </w:rPr>
              <w:t>章“技术标准和要求”</w:t>
            </w:r>
          </w:p>
        </w:tc>
      </w:tr>
      <w:tr w14:paraId="186F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36" w:type="dxa"/>
            <w:vAlign w:val="center"/>
          </w:tcPr>
          <w:p w14:paraId="4FF1243C">
            <w:pPr>
              <w:spacing w:line="360" w:lineRule="auto"/>
              <w:jc w:val="center"/>
              <w:rPr>
                <w:color w:val="000000"/>
              </w:rPr>
            </w:pPr>
            <w:r>
              <w:rPr>
                <w:rFonts w:hint="eastAsia"/>
                <w:color w:val="000000"/>
              </w:rPr>
              <w:t>1.3.2</w:t>
            </w:r>
          </w:p>
        </w:tc>
        <w:tc>
          <w:tcPr>
            <w:tcW w:w="2635" w:type="dxa"/>
            <w:vAlign w:val="center"/>
          </w:tcPr>
          <w:p w14:paraId="279032EE">
            <w:pPr>
              <w:spacing w:line="360" w:lineRule="auto"/>
              <w:jc w:val="center"/>
              <w:rPr>
                <w:color w:val="000000"/>
              </w:rPr>
            </w:pPr>
            <w:r>
              <w:rPr>
                <w:rFonts w:hint="eastAsia"/>
                <w:color w:val="000000"/>
              </w:rPr>
              <w:t>计划工期</w:t>
            </w:r>
          </w:p>
        </w:tc>
        <w:tc>
          <w:tcPr>
            <w:tcW w:w="4941" w:type="dxa"/>
            <w:vAlign w:val="center"/>
          </w:tcPr>
          <w:p w14:paraId="0FB93F5F">
            <w:pPr>
              <w:spacing w:line="360" w:lineRule="auto"/>
              <w:rPr>
                <w:color w:val="000000"/>
              </w:rPr>
            </w:pPr>
            <w:r>
              <w:rPr>
                <w:rFonts w:hint="eastAsia"/>
                <w:color w:val="000000"/>
              </w:rPr>
              <w:t>计划工期：</w:t>
            </w:r>
            <w:r>
              <w:rPr>
                <w:rFonts w:hint="eastAsia"/>
                <w:color w:val="000000"/>
                <w:u w:val="single"/>
              </w:rPr>
              <w:t xml:space="preserve">  </w:t>
            </w:r>
            <w:r>
              <w:rPr>
                <w:rFonts w:hint="eastAsia"/>
                <w:color w:val="000000"/>
                <w:u w:val="single"/>
                <w:lang w:val="en-US" w:eastAsia="zh-CN"/>
              </w:rPr>
              <w:t>540</w:t>
            </w:r>
            <w:r>
              <w:rPr>
                <w:rFonts w:hint="eastAsia"/>
                <w:color w:val="000000"/>
                <w:u w:val="single"/>
              </w:rPr>
              <w:t xml:space="preserve"> </w:t>
            </w:r>
            <w:r>
              <w:rPr>
                <w:rFonts w:hint="eastAsia"/>
                <w:color w:val="000000"/>
              </w:rPr>
              <w:t>日历天</w:t>
            </w:r>
          </w:p>
          <w:p w14:paraId="7407F290">
            <w:pPr>
              <w:spacing w:line="360" w:lineRule="auto"/>
              <w:rPr>
                <w:color w:val="000000"/>
                <w:u w:val="single"/>
              </w:rPr>
            </w:pPr>
            <w:r>
              <w:rPr>
                <w:rFonts w:hint="eastAsia"/>
                <w:color w:val="000000"/>
              </w:rPr>
              <w:t>有关工期的详细要求见第</w:t>
            </w:r>
            <w:r>
              <w:rPr>
                <w:rFonts w:hint="eastAsia"/>
                <w:color w:val="000000"/>
                <w:lang w:val="en-US" w:eastAsia="zh-CN"/>
              </w:rPr>
              <w:t>八</w:t>
            </w:r>
            <w:r>
              <w:rPr>
                <w:rFonts w:hint="eastAsia"/>
                <w:color w:val="000000"/>
              </w:rPr>
              <w:t>章“技术标准和要求”</w:t>
            </w:r>
          </w:p>
        </w:tc>
      </w:tr>
      <w:tr w14:paraId="420B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36" w:type="dxa"/>
            <w:vAlign w:val="center"/>
          </w:tcPr>
          <w:p w14:paraId="037430C3">
            <w:pPr>
              <w:spacing w:line="360" w:lineRule="auto"/>
              <w:jc w:val="center"/>
              <w:rPr>
                <w:color w:val="000000"/>
              </w:rPr>
            </w:pPr>
            <w:r>
              <w:rPr>
                <w:rFonts w:hint="eastAsia"/>
                <w:color w:val="000000"/>
              </w:rPr>
              <w:t>1.3.3</w:t>
            </w:r>
          </w:p>
        </w:tc>
        <w:tc>
          <w:tcPr>
            <w:tcW w:w="2635" w:type="dxa"/>
            <w:vAlign w:val="center"/>
          </w:tcPr>
          <w:p w14:paraId="0E656950">
            <w:pPr>
              <w:spacing w:line="360" w:lineRule="auto"/>
              <w:jc w:val="center"/>
              <w:rPr>
                <w:color w:val="000000"/>
              </w:rPr>
            </w:pPr>
            <w:r>
              <w:rPr>
                <w:rFonts w:hint="eastAsia"/>
              </w:rPr>
              <w:t>质量要求</w:t>
            </w:r>
          </w:p>
        </w:tc>
        <w:tc>
          <w:tcPr>
            <w:tcW w:w="4941" w:type="dxa"/>
            <w:vAlign w:val="center"/>
          </w:tcPr>
          <w:p w14:paraId="21D62A3B">
            <w:pPr>
              <w:spacing w:line="360" w:lineRule="auto"/>
              <w:rPr>
                <w:rFonts w:hint="eastAsia"/>
                <w:color w:val="000000"/>
              </w:rPr>
            </w:pPr>
            <w:r>
              <w:rPr>
                <w:rFonts w:hint="eastAsia"/>
                <w:color w:val="000000"/>
              </w:rPr>
              <w:t>质量标准：勘察、设计质量标准：符合国家、行业及地方现行相关法律法规、规范及技术标准；</w:t>
            </w:r>
          </w:p>
          <w:p w14:paraId="6BED1103">
            <w:pPr>
              <w:spacing w:line="360" w:lineRule="auto"/>
              <w:rPr>
                <w:color w:val="000000"/>
              </w:rPr>
            </w:pPr>
            <w:r>
              <w:rPr>
                <w:rFonts w:hint="eastAsia"/>
                <w:color w:val="000000"/>
              </w:rPr>
              <w:t>施工质量标准：符合《工程施工质量验收规范》合格标准及国家、行业及地方相关施工验收规范合格标准。</w:t>
            </w:r>
          </w:p>
          <w:p w14:paraId="6B157F92">
            <w:pPr>
              <w:spacing w:line="360" w:lineRule="auto"/>
              <w:rPr>
                <w:color w:val="000000"/>
              </w:rPr>
            </w:pPr>
            <w:r>
              <w:rPr>
                <w:rFonts w:hint="eastAsia"/>
                <w:color w:val="000000"/>
              </w:rPr>
              <w:t>关于质量要求的详细说明见第</w:t>
            </w:r>
            <w:r>
              <w:rPr>
                <w:rFonts w:hint="eastAsia"/>
                <w:color w:val="000000"/>
                <w:lang w:val="en-US" w:eastAsia="zh-CN"/>
              </w:rPr>
              <w:t>八</w:t>
            </w:r>
            <w:r>
              <w:rPr>
                <w:rFonts w:hint="eastAsia"/>
                <w:color w:val="000000"/>
              </w:rPr>
              <w:t>章“技术标准和要求”</w:t>
            </w:r>
          </w:p>
        </w:tc>
      </w:tr>
      <w:tr w14:paraId="05AE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36" w:type="dxa"/>
            <w:vAlign w:val="center"/>
          </w:tcPr>
          <w:p w14:paraId="52A46A16">
            <w:pPr>
              <w:spacing w:line="360" w:lineRule="auto"/>
              <w:jc w:val="center"/>
              <w:rPr>
                <w:color w:val="000000"/>
              </w:rPr>
            </w:pPr>
            <w:r>
              <w:rPr>
                <w:rFonts w:hint="eastAsia"/>
                <w:color w:val="000000"/>
              </w:rPr>
              <w:t>1.4.1</w:t>
            </w:r>
          </w:p>
        </w:tc>
        <w:tc>
          <w:tcPr>
            <w:tcW w:w="2635" w:type="dxa"/>
            <w:vAlign w:val="center"/>
          </w:tcPr>
          <w:p w14:paraId="573C80E3">
            <w:pPr>
              <w:spacing w:line="360" w:lineRule="auto"/>
              <w:jc w:val="center"/>
              <w:rPr>
                <w:color w:val="000000"/>
              </w:rPr>
            </w:pPr>
            <w:r>
              <w:rPr>
                <w:rFonts w:hint="eastAsia"/>
                <w:color w:val="000000"/>
              </w:rPr>
              <w:t>投标人资质条件、能力和</w:t>
            </w:r>
          </w:p>
          <w:p w14:paraId="4BC092E4">
            <w:pPr>
              <w:spacing w:line="360" w:lineRule="auto"/>
              <w:jc w:val="center"/>
              <w:rPr>
                <w:color w:val="000000"/>
              </w:rPr>
            </w:pPr>
            <w:r>
              <w:rPr>
                <w:rFonts w:hint="eastAsia"/>
                <w:color w:val="000000"/>
              </w:rPr>
              <w:t>信誉</w:t>
            </w:r>
          </w:p>
        </w:tc>
        <w:tc>
          <w:tcPr>
            <w:tcW w:w="4941" w:type="dxa"/>
            <w:vAlign w:val="center"/>
          </w:tcPr>
          <w:p w14:paraId="1FBD7CA8">
            <w:pPr>
              <w:spacing w:line="360" w:lineRule="auto"/>
              <w:rPr>
                <w:color w:val="000000"/>
              </w:rPr>
            </w:pPr>
            <w:r>
              <w:rPr>
                <w:rFonts w:hint="eastAsia" w:ascii="宋体" w:hAnsi="宋体" w:cs="宋体"/>
                <w:szCs w:val="21"/>
              </w:rPr>
              <w:t>同第一章招标公告“3.投标人资格要求</w:t>
            </w:r>
            <w:r>
              <w:rPr>
                <w:rFonts w:ascii="宋体" w:hAnsi="宋体" w:cs="宋体"/>
                <w:szCs w:val="21"/>
              </w:rPr>
              <w:t>”</w:t>
            </w:r>
          </w:p>
        </w:tc>
      </w:tr>
      <w:tr w14:paraId="0F32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036" w:type="dxa"/>
            <w:vAlign w:val="center"/>
          </w:tcPr>
          <w:p w14:paraId="65269AB4">
            <w:pPr>
              <w:spacing w:line="360" w:lineRule="auto"/>
              <w:jc w:val="center"/>
              <w:rPr>
                <w:color w:val="000000"/>
              </w:rPr>
            </w:pPr>
            <w:r>
              <w:rPr>
                <w:rFonts w:hint="eastAsia"/>
                <w:color w:val="000000"/>
              </w:rPr>
              <w:t>1.4.2</w:t>
            </w:r>
          </w:p>
        </w:tc>
        <w:tc>
          <w:tcPr>
            <w:tcW w:w="2635" w:type="dxa"/>
            <w:vAlign w:val="center"/>
          </w:tcPr>
          <w:p w14:paraId="7B5CBBD9">
            <w:pPr>
              <w:spacing w:line="360" w:lineRule="auto"/>
              <w:jc w:val="center"/>
              <w:rPr>
                <w:color w:val="000000"/>
              </w:rPr>
            </w:pPr>
            <w:r>
              <w:rPr>
                <w:rFonts w:hint="eastAsia"/>
                <w:color w:val="000000"/>
              </w:rPr>
              <w:t>是否接受联合体投标</w:t>
            </w:r>
          </w:p>
        </w:tc>
        <w:tc>
          <w:tcPr>
            <w:tcW w:w="4941" w:type="dxa"/>
            <w:vAlign w:val="center"/>
          </w:tcPr>
          <w:p w14:paraId="3A33961D">
            <w:pPr>
              <w:spacing w:line="360" w:lineRule="auto"/>
              <w:rPr>
                <w:color w:val="000000"/>
              </w:rPr>
            </w:pPr>
            <w:bookmarkStart w:id="37" w:name="OLE_LINK12"/>
            <w:r>
              <w:rPr>
                <w:rFonts w:hint="eastAsia"/>
                <w:color w:val="000000"/>
                <w:lang w:eastAsia="zh-CN"/>
              </w:rPr>
              <w:t>□</w:t>
            </w:r>
            <w:bookmarkEnd w:id="37"/>
            <w:r>
              <w:rPr>
                <w:rFonts w:hint="eastAsia"/>
                <w:color w:val="000000"/>
              </w:rPr>
              <w:t>不接受</w:t>
            </w:r>
          </w:p>
          <w:p w14:paraId="3E4EAF8B">
            <w:pPr>
              <w:spacing w:line="360" w:lineRule="auto"/>
              <w:rPr>
                <w:color w:val="000000"/>
              </w:rPr>
            </w:pPr>
            <w:r>
              <w:rPr>
                <w:rFonts w:hint="eastAsia"/>
                <w:color w:val="000000"/>
                <w:lang w:eastAsia="zh-CN"/>
              </w:rPr>
              <w:t>☑</w:t>
            </w:r>
            <w:r>
              <w:rPr>
                <w:rFonts w:hint="eastAsia"/>
                <w:color w:val="000000"/>
              </w:rPr>
              <w:t>接受，应满足下列要求：</w:t>
            </w:r>
          </w:p>
          <w:p w14:paraId="1A787995">
            <w:pPr>
              <w:spacing w:line="360" w:lineRule="auto"/>
              <w:rPr>
                <w:color w:val="000000"/>
              </w:rPr>
            </w:pPr>
            <w:r>
              <w:rPr>
                <w:rFonts w:hint="eastAsia"/>
                <w:color w:val="000000"/>
              </w:rPr>
              <w:t>联合体资质按照联合体协议约定的分工认定</w:t>
            </w:r>
          </w:p>
        </w:tc>
      </w:tr>
      <w:tr w14:paraId="6312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36" w:type="dxa"/>
            <w:vAlign w:val="center"/>
          </w:tcPr>
          <w:p w14:paraId="71ADBD8B">
            <w:pPr>
              <w:spacing w:line="360" w:lineRule="auto"/>
              <w:jc w:val="center"/>
              <w:rPr>
                <w:color w:val="000000"/>
              </w:rPr>
            </w:pPr>
            <w:r>
              <w:rPr>
                <w:rFonts w:hint="eastAsia"/>
                <w:color w:val="000000"/>
              </w:rPr>
              <w:t>1.4.3</w:t>
            </w:r>
          </w:p>
        </w:tc>
        <w:tc>
          <w:tcPr>
            <w:tcW w:w="2635" w:type="dxa"/>
            <w:vAlign w:val="center"/>
          </w:tcPr>
          <w:p w14:paraId="1EB55480">
            <w:pPr>
              <w:spacing w:line="360" w:lineRule="auto"/>
              <w:jc w:val="center"/>
              <w:rPr>
                <w:color w:val="000000"/>
              </w:rPr>
            </w:pPr>
            <w:r>
              <w:rPr>
                <w:rFonts w:hint="eastAsia"/>
                <w:color w:val="000000"/>
              </w:rPr>
              <w:t>投标人不得存在的</w:t>
            </w:r>
          </w:p>
          <w:p w14:paraId="5946EAAE">
            <w:pPr>
              <w:spacing w:line="360" w:lineRule="auto"/>
              <w:jc w:val="center"/>
              <w:rPr>
                <w:color w:val="000000"/>
              </w:rPr>
            </w:pPr>
            <w:r>
              <w:rPr>
                <w:rFonts w:hint="eastAsia"/>
                <w:color w:val="000000"/>
              </w:rPr>
              <w:t>其他情形</w:t>
            </w:r>
          </w:p>
        </w:tc>
        <w:tc>
          <w:tcPr>
            <w:tcW w:w="4941" w:type="dxa"/>
            <w:vAlign w:val="center"/>
          </w:tcPr>
          <w:p w14:paraId="79883126">
            <w:pPr>
              <w:spacing w:line="360" w:lineRule="auto"/>
              <w:rPr>
                <w:color w:val="000000"/>
              </w:rPr>
            </w:pPr>
            <w:r>
              <w:rPr>
                <w:rFonts w:hint="eastAsia"/>
                <w:color w:val="000000"/>
              </w:rPr>
              <w:t>详见“总则”</w:t>
            </w:r>
          </w:p>
        </w:tc>
      </w:tr>
      <w:tr w14:paraId="760B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36" w:type="dxa"/>
            <w:vAlign w:val="center"/>
          </w:tcPr>
          <w:p w14:paraId="1A1B021A">
            <w:pPr>
              <w:spacing w:line="360" w:lineRule="auto"/>
              <w:jc w:val="center"/>
              <w:rPr>
                <w:rFonts w:hint="default" w:eastAsia="宋体"/>
                <w:color w:val="000000"/>
                <w:lang w:val="en-US" w:eastAsia="zh-CN"/>
              </w:rPr>
            </w:pPr>
            <w:r>
              <w:rPr>
                <w:rFonts w:hint="eastAsia"/>
                <w:color w:val="000000"/>
                <w:lang w:val="en-US" w:eastAsia="zh-CN"/>
              </w:rPr>
              <w:t>1.5.2</w:t>
            </w:r>
          </w:p>
        </w:tc>
        <w:tc>
          <w:tcPr>
            <w:tcW w:w="2635" w:type="dxa"/>
            <w:vAlign w:val="center"/>
          </w:tcPr>
          <w:p w14:paraId="7BA09146">
            <w:pPr>
              <w:jc w:val="center"/>
              <w:rPr>
                <w:rFonts w:hint="eastAsia" w:ascii="Times New Roman" w:hAnsi="Times New Roman" w:eastAsia="宋体" w:cs="Times New Roman"/>
                <w:kern w:val="2"/>
                <w:sz w:val="21"/>
                <w:szCs w:val="24"/>
                <w:lang w:val="en-US" w:eastAsia="zh-CN" w:bidi="ar-SA"/>
              </w:rPr>
            </w:pPr>
            <w:r>
              <w:rPr>
                <w:rFonts w:hint="eastAsia"/>
              </w:rPr>
              <w:t>技术成果经济补偿</w:t>
            </w:r>
          </w:p>
        </w:tc>
        <w:tc>
          <w:tcPr>
            <w:tcW w:w="4941" w:type="dxa"/>
            <w:vAlign w:val="center"/>
          </w:tcPr>
          <w:p w14:paraId="23B9E75E">
            <w:r>
              <w:rPr>
                <w:rFonts w:hint="eastAsia"/>
                <w:color w:val="000000"/>
                <w:lang w:eastAsia="zh-CN"/>
              </w:rPr>
              <w:t>☑</w:t>
            </w:r>
            <w:r>
              <w:rPr>
                <w:rFonts w:hint="eastAsia"/>
              </w:rPr>
              <w:t>不补偿</w:t>
            </w:r>
          </w:p>
          <w:p w14:paraId="5DE6731A">
            <w:pPr>
              <w:rPr>
                <w:rFonts w:hint="eastAsia" w:ascii="Times New Roman" w:hAnsi="Times New Roman" w:eastAsia="宋体" w:cs="Times New Roman"/>
                <w:kern w:val="2"/>
                <w:sz w:val="21"/>
                <w:szCs w:val="24"/>
                <w:lang w:val="en-US" w:eastAsia="zh-CN" w:bidi="ar-SA"/>
              </w:rPr>
            </w:pPr>
            <w:r>
              <w:rPr>
                <w:rFonts w:hint="eastAsia"/>
                <w:color w:val="000000"/>
                <w:lang w:eastAsia="zh-CN"/>
              </w:rPr>
              <w:t>□</w:t>
            </w:r>
            <w:r>
              <w:rPr>
                <w:rFonts w:hint="eastAsia"/>
              </w:rPr>
              <w:t>补偿，补偿标准：</w:t>
            </w:r>
          </w:p>
        </w:tc>
      </w:tr>
      <w:tr w14:paraId="17B2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036" w:type="dxa"/>
            <w:vAlign w:val="center"/>
          </w:tcPr>
          <w:p w14:paraId="034E5F1C">
            <w:pPr>
              <w:spacing w:line="360" w:lineRule="auto"/>
              <w:jc w:val="center"/>
              <w:rPr>
                <w:color w:val="000000"/>
              </w:rPr>
            </w:pPr>
            <w:r>
              <w:rPr>
                <w:rFonts w:hint="eastAsia"/>
                <w:color w:val="000000"/>
              </w:rPr>
              <w:t>1.9.1</w:t>
            </w:r>
          </w:p>
        </w:tc>
        <w:tc>
          <w:tcPr>
            <w:tcW w:w="2635" w:type="dxa"/>
            <w:vAlign w:val="center"/>
          </w:tcPr>
          <w:p w14:paraId="0ACFA91F">
            <w:pPr>
              <w:spacing w:line="360" w:lineRule="auto"/>
              <w:jc w:val="center"/>
              <w:rPr>
                <w:color w:val="000000"/>
              </w:rPr>
            </w:pPr>
            <w:r>
              <w:rPr>
                <w:rFonts w:hint="eastAsia"/>
                <w:color w:val="000000"/>
              </w:rPr>
              <w:t>踏勘现场</w:t>
            </w:r>
          </w:p>
        </w:tc>
        <w:tc>
          <w:tcPr>
            <w:tcW w:w="4941" w:type="dxa"/>
            <w:vAlign w:val="center"/>
          </w:tcPr>
          <w:p w14:paraId="793B6920">
            <w:pPr>
              <w:spacing w:line="360" w:lineRule="auto"/>
              <w:rPr>
                <w:color w:val="000000"/>
              </w:rPr>
            </w:pPr>
            <w:r>
              <w:rPr>
                <w:rFonts w:hint="eastAsia"/>
                <w:color w:val="000000"/>
                <w:lang w:eastAsia="zh-CN"/>
              </w:rPr>
              <w:t>☑</w:t>
            </w:r>
            <w:r>
              <w:rPr>
                <w:rFonts w:hint="eastAsia"/>
                <w:color w:val="000000"/>
              </w:rPr>
              <w:t>不组织</w:t>
            </w:r>
          </w:p>
          <w:p w14:paraId="5AE6A26D">
            <w:pPr>
              <w:spacing w:line="360" w:lineRule="auto"/>
              <w:rPr>
                <w:color w:val="000000"/>
              </w:rPr>
            </w:pPr>
            <w:r>
              <w:rPr>
                <w:rFonts w:hint="eastAsia"/>
                <w:color w:val="000000"/>
              </w:rPr>
              <w:t>□组织，踏勘时间：</w:t>
            </w:r>
          </w:p>
          <w:p w14:paraId="66FB027C">
            <w:pPr>
              <w:spacing w:line="360" w:lineRule="auto"/>
              <w:rPr>
                <w:color w:val="000000"/>
              </w:rPr>
            </w:pPr>
            <w:r>
              <w:rPr>
                <w:rFonts w:hint="eastAsia"/>
                <w:color w:val="000000"/>
              </w:rPr>
              <w:t xml:space="preserve">        踏勘集中地点：</w:t>
            </w:r>
          </w:p>
        </w:tc>
      </w:tr>
      <w:tr w14:paraId="53AD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036" w:type="dxa"/>
            <w:vAlign w:val="center"/>
          </w:tcPr>
          <w:p w14:paraId="55CAEC8F">
            <w:pPr>
              <w:spacing w:line="360" w:lineRule="auto"/>
              <w:jc w:val="center"/>
              <w:rPr>
                <w:color w:val="000000"/>
              </w:rPr>
            </w:pPr>
            <w:r>
              <w:rPr>
                <w:rFonts w:hint="eastAsia"/>
                <w:color w:val="000000"/>
              </w:rPr>
              <w:t>1.10.1</w:t>
            </w:r>
          </w:p>
        </w:tc>
        <w:tc>
          <w:tcPr>
            <w:tcW w:w="2635" w:type="dxa"/>
            <w:vAlign w:val="center"/>
          </w:tcPr>
          <w:p w14:paraId="6C3CFC1D">
            <w:pPr>
              <w:spacing w:line="360" w:lineRule="auto"/>
              <w:jc w:val="center"/>
              <w:rPr>
                <w:color w:val="000000"/>
              </w:rPr>
            </w:pPr>
            <w:r>
              <w:rPr>
                <w:rFonts w:hint="eastAsia"/>
                <w:color w:val="000000"/>
              </w:rPr>
              <w:t>投标预备会</w:t>
            </w:r>
          </w:p>
        </w:tc>
        <w:tc>
          <w:tcPr>
            <w:tcW w:w="4941" w:type="dxa"/>
            <w:vAlign w:val="center"/>
          </w:tcPr>
          <w:p w14:paraId="7A5DBAA0">
            <w:pPr>
              <w:spacing w:line="360" w:lineRule="auto"/>
              <w:rPr>
                <w:color w:val="000000"/>
              </w:rPr>
            </w:pPr>
            <w:r>
              <w:rPr>
                <w:rFonts w:hint="eastAsia"/>
                <w:color w:val="000000"/>
                <w:lang w:eastAsia="zh-CN"/>
              </w:rPr>
              <w:t>☑</w:t>
            </w:r>
            <w:r>
              <w:rPr>
                <w:rFonts w:hint="eastAsia"/>
                <w:color w:val="000000"/>
              </w:rPr>
              <w:t>不召开</w:t>
            </w:r>
          </w:p>
          <w:p w14:paraId="2120ACE5">
            <w:pPr>
              <w:spacing w:line="360" w:lineRule="auto"/>
              <w:rPr>
                <w:color w:val="000000"/>
              </w:rPr>
            </w:pPr>
            <w:r>
              <w:rPr>
                <w:rFonts w:hint="eastAsia"/>
                <w:color w:val="000000"/>
              </w:rPr>
              <w:t>□召开，召开时间：</w:t>
            </w:r>
          </w:p>
          <w:p w14:paraId="366BB3E5">
            <w:pPr>
              <w:spacing w:line="360" w:lineRule="auto"/>
              <w:rPr>
                <w:color w:val="000000"/>
              </w:rPr>
            </w:pPr>
            <w:r>
              <w:rPr>
                <w:rFonts w:hint="eastAsia"/>
                <w:color w:val="000000"/>
              </w:rPr>
              <w:t xml:space="preserve">        召开地点：</w:t>
            </w:r>
          </w:p>
        </w:tc>
      </w:tr>
      <w:tr w14:paraId="17AE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6" w:type="dxa"/>
            <w:vAlign w:val="center"/>
          </w:tcPr>
          <w:p w14:paraId="3491D29F">
            <w:pPr>
              <w:spacing w:line="360" w:lineRule="auto"/>
              <w:jc w:val="center"/>
              <w:rPr>
                <w:color w:val="000000"/>
              </w:rPr>
            </w:pPr>
            <w:r>
              <w:rPr>
                <w:rFonts w:hint="eastAsia"/>
                <w:color w:val="000000"/>
              </w:rPr>
              <w:t>1.10.2</w:t>
            </w:r>
          </w:p>
        </w:tc>
        <w:tc>
          <w:tcPr>
            <w:tcW w:w="2635" w:type="dxa"/>
            <w:vAlign w:val="center"/>
          </w:tcPr>
          <w:p w14:paraId="14939E5E">
            <w:pPr>
              <w:spacing w:line="360" w:lineRule="auto"/>
              <w:jc w:val="center"/>
              <w:rPr>
                <w:color w:val="000000"/>
              </w:rPr>
            </w:pPr>
            <w:r>
              <w:rPr>
                <w:rFonts w:hint="eastAsia"/>
                <w:color w:val="000000"/>
              </w:rPr>
              <w:t>投标人提出问题的截止</w:t>
            </w:r>
          </w:p>
          <w:p w14:paraId="5F0E0C31">
            <w:pPr>
              <w:spacing w:line="360" w:lineRule="auto"/>
              <w:jc w:val="center"/>
              <w:rPr>
                <w:color w:val="000000"/>
              </w:rPr>
            </w:pPr>
            <w:r>
              <w:rPr>
                <w:rFonts w:hint="eastAsia"/>
                <w:color w:val="000000"/>
              </w:rPr>
              <w:t>时间</w:t>
            </w:r>
          </w:p>
        </w:tc>
        <w:tc>
          <w:tcPr>
            <w:tcW w:w="4941" w:type="dxa"/>
            <w:vAlign w:val="center"/>
          </w:tcPr>
          <w:p w14:paraId="0208E666">
            <w:pPr>
              <w:keepNext w:val="0"/>
              <w:keepLines w:val="0"/>
              <w:pageBreakBefore w:val="0"/>
              <w:widowControl/>
              <w:kinsoku/>
              <w:wordWrap/>
              <w:overflowPunct/>
              <w:topLinePunct w:val="0"/>
              <w:autoSpaceDE w:val="0"/>
              <w:autoSpaceDN w:val="0"/>
              <w:bidi w:val="0"/>
              <w:adjustRightInd w:val="0"/>
              <w:snapToGrid w:val="0"/>
              <w:spacing w:line="360" w:lineRule="auto"/>
              <w:ind w:left="105" w:leftChars="50" w:firstLine="0" w:firstLineChars="0"/>
              <w:jc w:val="both"/>
              <w:textAlignment w:val="baseline"/>
              <w:rPr>
                <w:rFonts w:hint="default" w:eastAsia="宋体"/>
                <w:color w:val="000000"/>
                <w:lang w:val="en-US" w:eastAsia="zh-CN"/>
              </w:rPr>
            </w:pPr>
            <w:r>
              <w:rPr>
                <w:rFonts w:hint="eastAsia" w:ascii="宋体" w:hAnsi="宋体" w:eastAsia="宋体" w:cs="宋体"/>
              </w:rPr>
              <w:t>递交投标文件的截止之日10日前</w:t>
            </w:r>
          </w:p>
        </w:tc>
      </w:tr>
      <w:tr w14:paraId="373E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6" w:type="dxa"/>
            <w:vAlign w:val="center"/>
          </w:tcPr>
          <w:p w14:paraId="1B31AE07">
            <w:pPr>
              <w:spacing w:line="360" w:lineRule="auto"/>
              <w:jc w:val="center"/>
              <w:rPr>
                <w:color w:val="000000"/>
              </w:rPr>
            </w:pPr>
            <w:r>
              <w:rPr>
                <w:rFonts w:hint="eastAsia"/>
                <w:color w:val="000000"/>
              </w:rPr>
              <w:t>1.10.3</w:t>
            </w:r>
          </w:p>
        </w:tc>
        <w:tc>
          <w:tcPr>
            <w:tcW w:w="2635" w:type="dxa"/>
            <w:vAlign w:val="center"/>
          </w:tcPr>
          <w:p w14:paraId="04CFE00B">
            <w:pPr>
              <w:spacing w:line="360" w:lineRule="auto"/>
              <w:jc w:val="center"/>
              <w:rPr>
                <w:color w:val="000000"/>
              </w:rPr>
            </w:pPr>
            <w:r>
              <w:rPr>
                <w:rFonts w:hint="eastAsia"/>
                <w:color w:val="000000"/>
              </w:rPr>
              <w:t>招标人书面澄清的时间</w:t>
            </w:r>
          </w:p>
        </w:tc>
        <w:tc>
          <w:tcPr>
            <w:tcW w:w="4941" w:type="dxa"/>
            <w:vAlign w:val="top"/>
          </w:tcPr>
          <w:p w14:paraId="5F2095B7">
            <w:pPr>
              <w:keepNext w:val="0"/>
              <w:keepLines w:val="0"/>
              <w:pageBreakBefore w:val="0"/>
              <w:widowControl/>
              <w:kinsoku/>
              <w:wordWrap/>
              <w:overflowPunct/>
              <w:topLinePunct w:val="0"/>
              <w:autoSpaceDE w:val="0"/>
              <w:autoSpaceDN w:val="0"/>
              <w:bidi w:val="0"/>
              <w:adjustRightInd w:val="0"/>
              <w:snapToGrid w:val="0"/>
              <w:spacing w:before="169" w:line="360" w:lineRule="auto"/>
              <w:ind w:left="105" w:leftChars="50" w:firstLine="0" w:firstLineChars="0"/>
              <w:textAlignment w:val="baseline"/>
              <w:rPr>
                <w:color w:val="000000"/>
              </w:rPr>
            </w:pPr>
            <w:r>
              <w:rPr>
                <w:rFonts w:hint="eastAsia" w:ascii="宋体" w:hAnsi="宋体" w:eastAsia="宋体" w:cs="宋体"/>
                <w:color w:val="auto"/>
                <w:szCs w:val="21"/>
                <w:highlight w:val="none"/>
              </w:rPr>
              <w:t>递交投标文件的截止之日15日前</w:t>
            </w:r>
          </w:p>
        </w:tc>
      </w:tr>
      <w:tr w14:paraId="2945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36" w:type="dxa"/>
            <w:vAlign w:val="center"/>
          </w:tcPr>
          <w:p w14:paraId="46F15127">
            <w:pPr>
              <w:spacing w:line="360" w:lineRule="auto"/>
              <w:jc w:val="center"/>
              <w:rPr>
                <w:color w:val="000000"/>
              </w:rPr>
            </w:pPr>
            <w:r>
              <w:rPr>
                <w:rFonts w:hint="eastAsia"/>
                <w:color w:val="000000"/>
              </w:rPr>
              <w:t>1.11</w:t>
            </w:r>
          </w:p>
        </w:tc>
        <w:tc>
          <w:tcPr>
            <w:tcW w:w="2635" w:type="dxa"/>
            <w:vAlign w:val="center"/>
          </w:tcPr>
          <w:p w14:paraId="4C4EA2E1">
            <w:pPr>
              <w:spacing w:line="360" w:lineRule="auto"/>
              <w:jc w:val="center"/>
              <w:rPr>
                <w:color w:val="000000"/>
              </w:rPr>
            </w:pPr>
            <w:r>
              <w:rPr>
                <w:rFonts w:hint="eastAsia"/>
                <w:color w:val="000000"/>
              </w:rPr>
              <w:t>分  包</w:t>
            </w:r>
          </w:p>
        </w:tc>
        <w:tc>
          <w:tcPr>
            <w:tcW w:w="4941" w:type="dxa"/>
            <w:vAlign w:val="center"/>
          </w:tcPr>
          <w:p w14:paraId="5DFFFAF4">
            <w:pPr>
              <w:spacing w:line="360" w:lineRule="auto"/>
              <w:rPr>
                <w:color w:val="000000"/>
              </w:rPr>
            </w:pPr>
            <w:r>
              <w:rPr>
                <w:rFonts w:hint="eastAsia"/>
                <w:color w:val="000000"/>
              </w:rPr>
              <w:t>□不允许</w:t>
            </w:r>
          </w:p>
          <w:p w14:paraId="140E8116">
            <w:pPr>
              <w:spacing w:line="360" w:lineRule="auto"/>
              <w:rPr>
                <w:rFonts w:hint="eastAsia"/>
                <w:color w:val="000000"/>
              </w:rPr>
            </w:pPr>
            <w:r>
              <w:rPr>
                <w:rFonts w:hint="eastAsia"/>
                <w:color w:val="000000"/>
                <w:lang w:eastAsia="zh-CN"/>
              </w:rPr>
              <w:t>☑</w:t>
            </w:r>
            <w:r>
              <w:rPr>
                <w:rFonts w:hint="eastAsia"/>
                <w:color w:val="000000"/>
              </w:rPr>
              <w:t>允许，分包内容要求：本工程允许分包，并符合国家和项目所在地相关法律法规要求。但不得将勘察、设计和施工的主体、关键性工作分包给第三人。</w:t>
            </w:r>
          </w:p>
          <w:p w14:paraId="4E353285">
            <w:pPr>
              <w:spacing w:line="360" w:lineRule="auto"/>
              <w:rPr>
                <w:rFonts w:hint="eastAsia"/>
                <w:color w:val="000000"/>
              </w:rPr>
            </w:pPr>
            <w:r>
              <w:rPr>
                <w:rFonts w:hint="eastAsia"/>
                <w:color w:val="000000"/>
              </w:rPr>
              <w:t>分包金额要求：无</w:t>
            </w:r>
          </w:p>
          <w:p w14:paraId="30332A51">
            <w:pPr>
              <w:spacing w:line="360" w:lineRule="auto"/>
              <w:rPr>
                <w:color w:val="000000"/>
              </w:rPr>
            </w:pPr>
            <w:r>
              <w:rPr>
                <w:rFonts w:hint="eastAsia"/>
                <w:color w:val="000000"/>
              </w:rPr>
              <w:t>对分包人的资质要求：必须具备其承担工作的相应资质条件。如投标人需将部分专用性工作分包给有相应行业资质的单位实施的话，应在分包前取得招标人的书面同意。</w:t>
            </w:r>
          </w:p>
        </w:tc>
      </w:tr>
      <w:tr w14:paraId="1271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036" w:type="dxa"/>
            <w:vAlign w:val="center"/>
          </w:tcPr>
          <w:p w14:paraId="639DD419">
            <w:pPr>
              <w:spacing w:line="360" w:lineRule="auto"/>
              <w:jc w:val="center"/>
              <w:rPr>
                <w:color w:val="000000"/>
              </w:rPr>
            </w:pPr>
            <w:r>
              <w:rPr>
                <w:rFonts w:hint="eastAsia"/>
                <w:color w:val="000000"/>
              </w:rPr>
              <w:t>1.12</w:t>
            </w:r>
          </w:p>
        </w:tc>
        <w:tc>
          <w:tcPr>
            <w:tcW w:w="2635" w:type="dxa"/>
            <w:vAlign w:val="center"/>
          </w:tcPr>
          <w:p w14:paraId="7DC557AE">
            <w:pPr>
              <w:spacing w:line="360" w:lineRule="auto"/>
              <w:jc w:val="center"/>
              <w:rPr>
                <w:color w:val="000000"/>
              </w:rPr>
            </w:pPr>
            <w:r>
              <w:rPr>
                <w:rFonts w:hint="eastAsia"/>
                <w:color w:val="000000"/>
              </w:rPr>
              <w:t>偏  离</w:t>
            </w:r>
          </w:p>
        </w:tc>
        <w:tc>
          <w:tcPr>
            <w:tcW w:w="4941" w:type="dxa"/>
            <w:vAlign w:val="center"/>
          </w:tcPr>
          <w:p w14:paraId="1C31FDA3">
            <w:pPr>
              <w:spacing w:line="360" w:lineRule="auto"/>
              <w:rPr>
                <w:color w:val="000000"/>
              </w:rPr>
            </w:pPr>
            <w:r>
              <w:rPr>
                <w:rFonts w:hint="eastAsia"/>
                <w:color w:val="000000"/>
                <w:lang w:eastAsia="zh-CN"/>
              </w:rPr>
              <w:t>☑</w:t>
            </w:r>
            <w:r>
              <w:rPr>
                <w:rFonts w:hint="eastAsia"/>
                <w:color w:val="000000"/>
              </w:rPr>
              <w:t>不允许</w:t>
            </w:r>
          </w:p>
          <w:p w14:paraId="4AE24E58">
            <w:pPr>
              <w:spacing w:line="360" w:lineRule="auto"/>
              <w:rPr>
                <w:color w:val="000000"/>
              </w:rPr>
            </w:pPr>
            <w:r>
              <w:rPr>
                <w:rFonts w:hint="eastAsia"/>
                <w:color w:val="000000"/>
              </w:rPr>
              <w:t>□允许，可偏离的项目和范围见第</w:t>
            </w:r>
            <w:r>
              <w:rPr>
                <w:rFonts w:hint="eastAsia"/>
                <w:color w:val="000000"/>
                <w:lang w:val="en-US" w:eastAsia="zh-CN"/>
              </w:rPr>
              <w:t>八</w:t>
            </w:r>
            <w:r>
              <w:rPr>
                <w:rFonts w:hint="eastAsia"/>
                <w:color w:val="000000"/>
              </w:rPr>
              <w:t>章</w:t>
            </w:r>
          </w:p>
          <w:p w14:paraId="494DF684">
            <w:pPr>
              <w:spacing w:line="360" w:lineRule="auto"/>
              <w:rPr>
                <w:color w:val="000000"/>
              </w:rPr>
            </w:pPr>
            <w:r>
              <w:rPr>
                <w:rFonts w:hint="eastAsia"/>
                <w:color w:val="000000"/>
              </w:rPr>
              <w:t xml:space="preserve">       “技术标准和要求”：</w:t>
            </w:r>
          </w:p>
          <w:p w14:paraId="3014C7C8">
            <w:pPr>
              <w:spacing w:line="360" w:lineRule="auto"/>
              <w:rPr>
                <w:color w:val="000000"/>
              </w:rPr>
            </w:pPr>
            <w:r>
              <w:rPr>
                <w:rFonts w:hint="eastAsia"/>
                <w:color w:val="000000"/>
              </w:rPr>
              <w:t xml:space="preserve">        允许偏离最高项数：</w:t>
            </w:r>
            <w:r>
              <w:rPr>
                <w:rFonts w:hint="eastAsia"/>
                <w:color w:val="000000"/>
                <w:u w:val="single"/>
              </w:rPr>
              <w:t xml:space="preserve">      </w:t>
            </w:r>
          </w:p>
          <w:p w14:paraId="4B628565">
            <w:pPr>
              <w:spacing w:line="360" w:lineRule="auto"/>
              <w:rPr>
                <w:color w:val="000000"/>
              </w:rPr>
            </w:pPr>
            <w:r>
              <w:rPr>
                <w:rFonts w:hint="eastAsia"/>
                <w:color w:val="000000"/>
              </w:rPr>
              <w:t xml:space="preserve">        偏差调整方法：</w:t>
            </w:r>
            <w:r>
              <w:rPr>
                <w:rFonts w:hint="eastAsia"/>
                <w:color w:val="000000"/>
                <w:u w:val="single"/>
              </w:rPr>
              <w:t xml:space="preserve">          </w:t>
            </w:r>
          </w:p>
        </w:tc>
      </w:tr>
      <w:tr w14:paraId="3041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223282D7">
            <w:pPr>
              <w:spacing w:line="360" w:lineRule="auto"/>
              <w:jc w:val="center"/>
              <w:rPr>
                <w:color w:val="000000"/>
              </w:rPr>
            </w:pPr>
            <w:r>
              <w:rPr>
                <w:rFonts w:hint="eastAsia"/>
                <w:color w:val="000000"/>
              </w:rPr>
              <w:t>2.1</w:t>
            </w:r>
          </w:p>
        </w:tc>
        <w:tc>
          <w:tcPr>
            <w:tcW w:w="2635" w:type="dxa"/>
            <w:vAlign w:val="center"/>
          </w:tcPr>
          <w:p w14:paraId="6161DD69">
            <w:pPr>
              <w:spacing w:line="360" w:lineRule="auto"/>
              <w:jc w:val="center"/>
              <w:rPr>
                <w:color w:val="000000"/>
              </w:rPr>
            </w:pPr>
            <w:r>
              <w:rPr>
                <w:rFonts w:hint="eastAsia"/>
                <w:color w:val="000000"/>
              </w:rPr>
              <w:t>构成招标文件的其它材料</w:t>
            </w:r>
          </w:p>
        </w:tc>
        <w:tc>
          <w:tcPr>
            <w:tcW w:w="4941" w:type="dxa"/>
            <w:vAlign w:val="center"/>
          </w:tcPr>
          <w:p w14:paraId="26C8CC97">
            <w:pPr>
              <w:spacing w:line="360" w:lineRule="auto"/>
              <w:jc w:val="left"/>
              <w:rPr>
                <w:color w:val="000000"/>
              </w:rPr>
            </w:pPr>
            <w:r>
              <w:rPr>
                <w:rFonts w:hint="eastAsia"/>
                <w:color w:val="000000"/>
              </w:rPr>
              <w:t>除招标文件外，招标人在招标期间发出的澄清、修改、补充、补遗和其它有效正式函件等内容均是招标文件的组成部分（如有）。</w:t>
            </w:r>
          </w:p>
        </w:tc>
      </w:tr>
      <w:tr w14:paraId="4025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34C2EDF7">
            <w:pPr>
              <w:spacing w:line="360" w:lineRule="auto"/>
              <w:jc w:val="center"/>
              <w:rPr>
                <w:color w:val="000000"/>
              </w:rPr>
            </w:pPr>
            <w:r>
              <w:rPr>
                <w:rFonts w:hint="eastAsia"/>
                <w:color w:val="000000"/>
              </w:rPr>
              <w:t>2.2.1</w:t>
            </w:r>
          </w:p>
        </w:tc>
        <w:tc>
          <w:tcPr>
            <w:tcW w:w="2635" w:type="dxa"/>
            <w:vAlign w:val="center"/>
          </w:tcPr>
          <w:p w14:paraId="4B2C293D">
            <w:pPr>
              <w:spacing w:line="360" w:lineRule="auto"/>
              <w:jc w:val="center"/>
              <w:rPr>
                <w:color w:val="000000"/>
              </w:rPr>
            </w:pPr>
            <w:r>
              <w:rPr>
                <w:rFonts w:hint="eastAsia"/>
                <w:color w:val="000000"/>
              </w:rPr>
              <w:t>投标人要求澄清招标文件的截止时间</w:t>
            </w:r>
          </w:p>
        </w:tc>
        <w:tc>
          <w:tcPr>
            <w:tcW w:w="4941" w:type="dxa"/>
            <w:vAlign w:val="center"/>
          </w:tcPr>
          <w:p w14:paraId="09E76CCA">
            <w:pPr>
              <w:spacing w:line="360" w:lineRule="auto"/>
              <w:jc w:val="center"/>
              <w:rPr>
                <w:color w:val="000000"/>
              </w:rPr>
            </w:pPr>
            <w:r>
              <w:rPr>
                <w:rFonts w:hint="eastAsia"/>
                <w:color w:val="000000"/>
              </w:rPr>
              <w:t>递交投标文件的截止之日10日前</w:t>
            </w:r>
          </w:p>
        </w:tc>
      </w:tr>
      <w:tr w14:paraId="272C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79BC82D5">
            <w:pPr>
              <w:spacing w:line="360" w:lineRule="auto"/>
              <w:jc w:val="center"/>
              <w:rPr>
                <w:color w:val="000000"/>
              </w:rPr>
            </w:pPr>
            <w:r>
              <w:rPr>
                <w:rFonts w:hint="eastAsia"/>
                <w:color w:val="000000"/>
              </w:rPr>
              <w:t>2.2</w:t>
            </w:r>
          </w:p>
        </w:tc>
        <w:tc>
          <w:tcPr>
            <w:tcW w:w="2635" w:type="dxa"/>
            <w:vAlign w:val="center"/>
          </w:tcPr>
          <w:p w14:paraId="10A163CA">
            <w:pPr>
              <w:spacing w:line="360" w:lineRule="auto"/>
              <w:jc w:val="center"/>
              <w:rPr>
                <w:color w:val="000000"/>
              </w:rPr>
            </w:pPr>
            <w:r>
              <w:rPr>
                <w:rFonts w:hint="eastAsia"/>
                <w:color w:val="000000"/>
              </w:rPr>
              <w:t>招标人对已发出的招标文件主动进行必要的澄清或修改的截止时间</w:t>
            </w:r>
          </w:p>
        </w:tc>
        <w:tc>
          <w:tcPr>
            <w:tcW w:w="4941" w:type="dxa"/>
            <w:vAlign w:val="center"/>
          </w:tcPr>
          <w:p w14:paraId="127983F1">
            <w:pPr>
              <w:spacing w:line="360" w:lineRule="auto"/>
              <w:jc w:val="center"/>
              <w:rPr>
                <w:color w:val="000000"/>
              </w:rPr>
            </w:pPr>
            <w:r>
              <w:rPr>
                <w:rFonts w:hint="eastAsia"/>
                <w:color w:val="000000"/>
              </w:rPr>
              <w:t>澄清与修改的内容可能影响投标文件编制的，应当在递交投标文件的截止之日15日前</w:t>
            </w:r>
          </w:p>
        </w:tc>
      </w:tr>
      <w:tr w14:paraId="451C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68461799">
            <w:pPr>
              <w:spacing w:line="360" w:lineRule="auto"/>
              <w:jc w:val="center"/>
              <w:rPr>
                <w:color w:val="000000"/>
              </w:rPr>
            </w:pPr>
            <w:r>
              <w:rPr>
                <w:rFonts w:hint="eastAsia"/>
                <w:color w:val="000000"/>
              </w:rPr>
              <w:t>2.2.2</w:t>
            </w:r>
          </w:p>
        </w:tc>
        <w:tc>
          <w:tcPr>
            <w:tcW w:w="2635" w:type="dxa"/>
            <w:vAlign w:val="center"/>
          </w:tcPr>
          <w:p w14:paraId="6AEA1428">
            <w:pPr>
              <w:spacing w:line="360" w:lineRule="auto"/>
              <w:jc w:val="center"/>
              <w:rPr>
                <w:color w:val="000000"/>
              </w:rPr>
            </w:pPr>
            <w:r>
              <w:rPr>
                <w:rFonts w:hint="eastAsia"/>
                <w:color w:val="000000"/>
              </w:rPr>
              <w:t>投标截止时间</w:t>
            </w:r>
          </w:p>
        </w:tc>
        <w:tc>
          <w:tcPr>
            <w:tcW w:w="4941" w:type="dxa"/>
            <w:vAlign w:val="center"/>
          </w:tcPr>
          <w:p w14:paraId="4F7446F8">
            <w:pPr>
              <w:spacing w:line="360" w:lineRule="auto"/>
              <w:jc w:val="center"/>
              <w:rPr>
                <w:color w:val="000000"/>
              </w:rPr>
            </w:pPr>
            <w:r>
              <w:rPr>
                <w:rFonts w:hint="eastAsia"/>
                <w:color w:val="000000"/>
              </w:rPr>
              <w:t>详见招标公告</w:t>
            </w:r>
          </w:p>
        </w:tc>
      </w:tr>
      <w:tr w14:paraId="61E2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6A819D48">
            <w:pPr>
              <w:spacing w:line="360" w:lineRule="auto"/>
              <w:jc w:val="center"/>
              <w:rPr>
                <w:color w:val="000000"/>
              </w:rPr>
            </w:pPr>
            <w:r>
              <w:rPr>
                <w:rFonts w:hint="eastAsia"/>
                <w:color w:val="000000"/>
              </w:rPr>
              <w:t>3.3.1</w:t>
            </w:r>
          </w:p>
        </w:tc>
        <w:tc>
          <w:tcPr>
            <w:tcW w:w="2635" w:type="dxa"/>
            <w:vAlign w:val="center"/>
          </w:tcPr>
          <w:p w14:paraId="441F745D">
            <w:pPr>
              <w:spacing w:line="360" w:lineRule="auto"/>
              <w:jc w:val="center"/>
            </w:pPr>
            <w:r>
              <w:rPr>
                <w:rFonts w:hint="eastAsia"/>
              </w:rPr>
              <w:t>投标有效期</w:t>
            </w:r>
          </w:p>
        </w:tc>
        <w:tc>
          <w:tcPr>
            <w:tcW w:w="4941" w:type="dxa"/>
            <w:vAlign w:val="center"/>
          </w:tcPr>
          <w:p w14:paraId="5D131810">
            <w:pPr>
              <w:spacing w:line="360" w:lineRule="auto"/>
              <w:rPr>
                <w:color w:val="000000"/>
                <w:u w:val="single"/>
              </w:rPr>
            </w:pPr>
            <w:r>
              <w:rPr>
                <w:rFonts w:hint="eastAsia"/>
                <w:color w:val="000000"/>
              </w:rPr>
              <w:t xml:space="preserve"> </w:t>
            </w:r>
            <w:r>
              <w:rPr>
                <w:rFonts w:hint="eastAsia"/>
                <w:color w:val="000000"/>
                <w:u w:val="single"/>
              </w:rPr>
              <w:t xml:space="preserve"> </w:t>
            </w:r>
            <w:r>
              <w:rPr>
                <w:rFonts w:hint="eastAsia"/>
                <w:color w:val="000000"/>
                <w:u w:val="single"/>
                <w:lang w:val="en-US" w:eastAsia="zh-CN"/>
              </w:rPr>
              <w:t>90</w:t>
            </w:r>
            <w:r>
              <w:rPr>
                <w:rFonts w:hint="eastAsia"/>
                <w:color w:val="000000"/>
                <w:u w:val="single"/>
              </w:rPr>
              <w:t xml:space="preserve"> </w:t>
            </w:r>
            <w:r>
              <w:rPr>
                <w:rFonts w:hint="eastAsia"/>
                <w:color w:val="000000"/>
              </w:rPr>
              <w:t>天</w:t>
            </w:r>
          </w:p>
        </w:tc>
      </w:tr>
      <w:tr w14:paraId="3C6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036" w:type="dxa"/>
            <w:vAlign w:val="center"/>
          </w:tcPr>
          <w:p w14:paraId="58BE19C5">
            <w:pPr>
              <w:spacing w:line="360" w:lineRule="auto"/>
              <w:jc w:val="center"/>
              <w:rPr>
                <w:color w:val="000000"/>
              </w:rPr>
            </w:pPr>
            <w:r>
              <w:rPr>
                <w:rFonts w:hint="eastAsia"/>
                <w:color w:val="000000"/>
              </w:rPr>
              <w:t>3.4.1</w:t>
            </w:r>
          </w:p>
        </w:tc>
        <w:tc>
          <w:tcPr>
            <w:tcW w:w="2635" w:type="dxa"/>
            <w:vAlign w:val="center"/>
          </w:tcPr>
          <w:p w14:paraId="5F4B6BCF">
            <w:pPr>
              <w:spacing w:line="360" w:lineRule="auto"/>
              <w:jc w:val="center"/>
            </w:pPr>
            <w:r>
              <w:rPr>
                <w:rFonts w:hint="eastAsia"/>
              </w:rPr>
              <w:t>投标保证金</w:t>
            </w:r>
          </w:p>
        </w:tc>
        <w:tc>
          <w:tcPr>
            <w:tcW w:w="4941" w:type="dxa"/>
            <w:vAlign w:val="center"/>
          </w:tcPr>
          <w:p w14:paraId="047E1AD1">
            <w:pPr>
              <w:spacing w:line="360" w:lineRule="auto"/>
              <w:rPr>
                <w:color w:val="000000"/>
              </w:rPr>
            </w:pPr>
            <w:r>
              <w:rPr>
                <w:rFonts w:hint="eastAsia"/>
                <w:color w:val="000000"/>
              </w:rPr>
              <w:t>□不设投标保证金</w:t>
            </w:r>
          </w:p>
          <w:p w14:paraId="0830AB53">
            <w:pPr>
              <w:spacing w:line="360" w:lineRule="auto"/>
              <w:rPr>
                <w:color w:val="000000"/>
              </w:rPr>
            </w:pPr>
            <w:r>
              <w:rPr>
                <w:rFonts w:hint="eastAsia"/>
                <w:color w:val="000000"/>
                <w:lang w:eastAsia="zh-CN"/>
              </w:rPr>
              <w:t>☑</w:t>
            </w:r>
            <w:r>
              <w:rPr>
                <w:rFonts w:hint="eastAsia"/>
                <w:color w:val="000000"/>
              </w:rPr>
              <w:t>设投标保证金，投标保证金为：</w:t>
            </w:r>
            <w:r>
              <w:rPr>
                <w:rFonts w:hint="eastAsia"/>
                <w:color w:val="000000"/>
                <w:u w:val="single"/>
              </w:rPr>
              <w:t xml:space="preserve"> </w:t>
            </w:r>
            <w:r>
              <w:rPr>
                <w:rFonts w:hint="eastAsia"/>
                <w:color w:val="000000"/>
                <w:u w:val="single"/>
                <w:lang w:val="en-US" w:eastAsia="zh-CN"/>
              </w:rPr>
              <w:t>800000.00</w:t>
            </w:r>
            <w:r>
              <w:rPr>
                <w:rFonts w:hint="eastAsia"/>
                <w:color w:val="000000"/>
              </w:rPr>
              <w:t>元，</w:t>
            </w:r>
          </w:p>
          <w:p w14:paraId="051BF5B1">
            <w:pPr>
              <w:spacing w:line="360" w:lineRule="auto"/>
              <w:rPr>
                <w:rFonts w:hint="default" w:eastAsia="宋体"/>
                <w:color w:val="000000"/>
                <w:u w:val="single"/>
                <w:lang w:val="en-US" w:eastAsia="zh-CN"/>
              </w:rPr>
            </w:pPr>
            <w:r>
              <w:rPr>
                <w:rFonts w:hint="eastAsia"/>
                <w:color w:val="000000"/>
              </w:rPr>
              <w:t>递交方式：</w:t>
            </w:r>
            <w:r>
              <w:rPr>
                <w:rFonts w:hint="eastAsia"/>
                <w:color w:val="000000"/>
                <w:lang w:val="en-US" w:eastAsia="zh-CN"/>
              </w:rPr>
              <w:t>见招标公告。</w:t>
            </w:r>
          </w:p>
        </w:tc>
      </w:tr>
      <w:tr w14:paraId="5836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036" w:type="dxa"/>
            <w:vAlign w:val="center"/>
          </w:tcPr>
          <w:p w14:paraId="3285B766">
            <w:pPr>
              <w:spacing w:line="360" w:lineRule="auto"/>
              <w:jc w:val="center"/>
              <w:rPr>
                <w:color w:val="000000"/>
              </w:rPr>
            </w:pPr>
            <w:r>
              <w:rPr>
                <w:rFonts w:hint="eastAsia"/>
                <w:color w:val="000000"/>
              </w:rPr>
              <w:t>3.5.2</w:t>
            </w:r>
          </w:p>
        </w:tc>
        <w:tc>
          <w:tcPr>
            <w:tcW w:w="2635" w:type="dxa"/>
            <w:vAlign w:val="center"/>
          </w:tcPr>
          <w:p w14:paraId="67D49481">
            <w:pPr>
              <w:spacing w:line="360" w:lineRule="auto"/>
              <w:jc w:val="center"/>
            </w:pPr>
            <w:r>
              <w:rPr>
                <w:rFonts w:hint="eastAsia"/>
              </w:rPr>
              <w:t>近年财务状况的年份要求</w:t>
            </w:r>
          </w:p>
        </w:tc>
        <w:tc>
          <w:tcPr>
            <w:tcW w:w="4941" w:type="dxa"/>
            <w:vAlign w:val="center"/>
          </w:tcPr>
          <w:p w14:paraId="5B87F310">
            <w:pPr>
              <w:spacing w:line="360" w:lineRule="auto"/>
              <w:rPr>
                <w:color w:val="000000"/>
              </w:rPr>
            </w:pPr>
            <w:bookmarkStart w:id="38" w:name="OLE_LINK10"/>
            <w:r>
              <w:rPr>
                <w:rFonts w:hint="eastAsia"/>
                <w:color w:val="000000"/>
                <w:u w:val="single"/>
              </w:rPr>
              <w:t xml:space="preserve"> </w:t>
            </w:r>
            <w:r>
              <w:rPr>
                <w:rFonts w:hint="eastAsia"/>
                <w:color w:val="000000"/>
                <w:u w:val="single"/>
                <w:lang w:val="en-US" w:eastAsia="zh-CN"/>
              </w:rPr>
              <w:t>3</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u w:val="single"/>
                <w:lang w:val="en-US" w:eastAsia="zh-CN"/>
              </w:rPr>
              <w:t>2022</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u w:val="single"/>
                <w:lang w:val="en-US" w:eastAsia="zh-CN"/>
              </w:rPr>
              <w:t>1</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u w:val="single"/>
                <w:lang w:val="en-US" w:eastAsia="zh-CN"/>
              </w:rPr>
              <w:t>1</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u w:val="single"/>
                <w:lang w:val="en-US" w:eastAsia="zh-CN"/>
              </w:rPr>
              <w:t>2024</w:t>
            </w:r>
            <w:r>
              <w:rPr>
                <w:rFonts w:hint="eastAsia"/>
                <w:color w:val="000000"/>
                <w:u w:val="single"/>
              </w:rPr>
              <w:t xml:space="preserve"> </w:t>
            </w:r>
            <w:r>
              <w:rPr>
                <w:rFonts w:hint="eastAsia"/>
                <w:color w:val="000000"/>
              </w:rPr>
              <w:t>年</w:t>
            </w:r>
            <w:r>
              <w:rPr>
                <w:rFonts w:hint="eastAsia"/>
                <w:color w:val="000000"/>
                <w:u w:val="single"/>
                <w:lang w:val="en-US" w:eastAsia="zh-CN"/>
              </w:rPr>
              <w:t>1</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u w:val="single"/>
                <w:lang w:val="en-US" w:eastAsia="zh-CN"/>
              </w:rPr>
              <w:t>1</w:t>
            </w:r>
            <w:r>
              <w:rPr>
                <w:rFonts w:hint="eastAsia"/>
                <w:color w:val="000000"/>
              </w:rPr>
              <w:t>日止</w:t>
            </w:r>
            <w:bookmarkEnd w:id="38"/>
          </w:p>
        </w:tc>
      </w:tr>
      <w:tr w14:paraId="2191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036" w:type="dxa"/>
            <w:vAlign w:val="center"/>
          </w:tcPr>
          <w:p w14:paraId="29A12735">
            <w:pPr>
              <w:spacing w:line="360" w:lineRule="auto"/>
              <w:jc w:val="center"/>
              <w:rPr>
                <w:rFonts w:hint="eastAsia" w:eastAsia="宋体"/>
                <w:color w:val="000000"/>
                <w:lang w:val="en-US" w:eastAsia="zh-CN"/>
              </w:rPr>
            </w:pPr>
            <w:r>
              <w:rPr>
                <w:rFonts w:hint="eastAsia"/>
                <w:color w:val="000000"/>
              </w:rPr>
              <w:t>3.5.</w:t>
            </w:r>
            <w:r>
              <w:rPr>
                <w:rFonts w:hint="eastAsia"/>
                <w:color w:val="000000"/>
                <w:lang w:val="en-US" w:eastAsia="zh-CN"/>
              </w:rPr>
              <w:t>3</w:t>
            </w:r>
          </w:p>
        </w:tc>
        <w:tc>
          <w:tcPr>
            <w:tcW w:w="2635" w:type="dxa"/>
            <w:vAlign w:val="center"/>
          </w:tcPr>
          <w:p w14:paraId="04B5A219">
            <w:pPr>
              <w:spacing w:line="360" w:lineRule="auto"/>
              <w:jc w:val="center"/>
              <w:rPr>
                <w:color w:val="000000"/>
              </w:rPr>
            </w:pPr>
            <w:r>
              <w:rPr>
                <w:rFonts w:hint="eastAsia"/>
                <w:color w:val="000000"/>
              </w:rPr>
              <w:t>近年发生的诉讼及仲裁情况的年份要求</w:t>
            </w:r>
          </w:p>
        </w:tc>
        <w:tc>
          <w:tcPr>
            <w:tcW w:w="4941" w:type="dxa"/>
            <w:vAlign w:val="center"/>
          </w:tcPr>
          <w:p w14:paraId="4FED2BA6">
            <w:pPr>
              <w:spacing w:line="360" w:lineRule="auto"/>
              <w:rPr>
                <w:color w:val="000000"/>
                <w:u w:val="single"/>
              </w:rPr>
            </w:pPr>
            <w:r>
              <w:rPr>
                <w:rFonts w:hint="eastAsia"/>
                <w:color w:val="000000"/>
                <w:u w:val="single"/>
              </w:rPr>
              <w:t xml:space="preserve"> </w:t>
            </w:r>
            <w:r>
              <w:rPr>
                <w:rFonts w:hint="eastAsia"/>
                <w:color w:val="000000"/>
                <w:u w:val="single"/>
                <w:lang w:val="en-US" w:eastAsia="zh-CN"/>
              </w:rPr>
              <w:t>3</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u w:val="single"/>
                <w:lang w:val="en-US" w:eastAsia="zh-CN"/>
              </w:rPr>
              <w:t>2022</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u w:val="single"/>
                <w:lang w:val="en-US" w:eastAsia="zh-CN"/>
              </w:rPr>
              <w:t>1</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u w:val="single"/>
                <w:lang w:val="en-US" w:eastAsia="zh-CN"/>
              </w:rPr>
              <w:t>1</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u w:val="single"/>
                <w:lang w:val="en-US" w:eastAsia="zh-CN"/>
              </w:rPr>
              <w:t>2024</w:t>
            </w:r>
            <w:r>
              <w:rPr>
                <w:rFonts w:hint="eastAsia"/>
                <w:color w:val="000000"/>
                <w:u w:val="single"/>
              </w:rPr>
              <w:t xml:space="preserve"> </w:t>
            </w:r>
            <w:r>
              <w:rPr>
                <w:rFonts w:hint="eastAsia"/>
                <w:color w:val="000000"/>
              </w:rPr>
              <w:t>年</w:t>
            </w:r>
            <w:r>
              <w:rPr>
                <w:rFonts w:hint="eastAsia"/>
                <w:color w:val="000000"/>
                <w:u w:val="single"/>
                <w:lang w:val="en-US" w:eastAsia="zh-CN"/>
              </w:rPr>
              <w:t>1</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u w:val="single"/>
                <w:lang w:val="en-US" w:eastAsia="zh-CN"/>
              </w:rPr>
              <w:t>1</w:t>
            </w:r>
            <w:r>
              <w:rPr>
                <w:rFonts w:hint="eastAsia"/>
                <w:color w:val="000000"/>
              </w:rPr>
              <w:t>日止</w:t>
            </w:r>
          </w:p>
        </w:tc>
      </w:tr>
      <w:tr w14:paraId="70A2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036" w:type="dxa"/>
            <w:vAlign w:val="center"/>
          </w:tcPr>
          <w:p w14:paraId="2763B07A">
            <w:pPr>
              <w:spacing w:line="360" w:lineRule="auto"/>
              <w:jc w:val="center"/>
              <w:rPr>
                <w:rFonts w:hint="default" w:eastAsia="宋体"/>
                <w:color w:val="000000"/>
                <w:lang w:val="en-US" w:eastAsia="zh-CN"/>
              </w:rPr>
            </w:pPr>
            <w:r>
              <w:rPr>
                <w:rFonts w:hint="eastAsia"/>
                <w:color w:val="000000"/>
                <w:lang w:val="en-US" w:eastAsia="zh-CN"/>
              </w:rPr>
              <w:t>3.6</w:t>
            </w:r>
          </w:p>
        </w:tc>
        <w:tc>
          <w:tcPr>
            <w:tcW w:w="2635" w:type="dxa"/>
            <w:shd w:val="clear" w:color="auto" w:fill="auto"/>
            <w:vAlign w:val="center"/>
          </w:tcPr>
          <w:p w14:paraId="4C550D57">
            <w:pPr>
              <w:spacing w:line="360" w:lineRule="auto"/>
              <w:jc w:val="center"/>
              <w:rPr>
                <w:rFonts w:hint="eastAsia" w:ascii="Times New Roman" w:hAnsi="Times New Roman" w:eastAsia="宋体" w:cs="Times New Roman"/>
                <w:kern w:val="2"/>
                <w:sz w:val="21"/>
                <w:szCs w:val="24"/>
                <w:lang w:val="en-US" w:eastAsia="zh-CN" w:bidi="ar-SA"/>
              </w:rPr>
            </w:pPr>
            <w:r>
              <w:rPr>
                <w:rFonts w:hint="eastAsia"/>
              </w:rPr>
              <w:t>近年完成的类似项目的年份要求</w:t>
            </w:r>
          </w:p>
        </w:tc>
        <w:tc>
          <w:tcPr>
            <w:tcW w:w="4941" w:type="dxa"/>
            <w:shd w:val="clear" w:color="auto" w:fill="auto"/>
            <w:vAlign w:val="center"/>
          </w:tcPr>
          <w:p w14:paraId="17E2BBC0">
            <w:pPr>
              <w:spacing w:line="360" w:lineRule="auto"/>
              <w:rPr>
                <w:rFonts w:hint="default" w:ascii="Times New Roman" w:hAnsi="Times New Roman" w:eastAsia="宋体" w:cs="Times New Roman"/>
                <w:color w:val="000000"/>
                <w:kern w:val="2"/>
                <w:sz w:val="21"/>
                <w:szCs w:val="24"/>
                <w:u w:val="single"/>
                <w:lang w:val="en-US" w:eastAsia="zh-CN" w:bidi="ar-SA"/>
              </w:rPr>
            </w:pPr>
            <w:r>
              <w:rPr>
                <w:rFonts w:hint="eastAsia"/>
                <w:color w:val="000000"/>
                <w:u w:val="single"/>
              </w:rPr>
              <w:t xml:space="preserve"> </w:t>
            </w:r>
            <w:r>
              <w:rPr>
                <w:rFonts w:hint="eastAsia"/>
                <w:color w:val="000000"/>
                <w:u w:val="single"/>
                <w:lang w:val="en-US" w:eastAsia="zh-CN"/>
              </w:rPr>
              <w:t>3</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u w:val="single"/>
                <w:lang w:val="en-US" w:eastAsia="zh-CN"/>
              </w:rPr>
              <w:t>2022</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u w:val="single"/>
                <w:lang w:val="en-US" w:eastAsia="zh-CN"/>
              </w:rPr>
              <w:t>1</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u w:val="single"/>
                <w:lang w:val="en-US" w:eastAsia="zh-CN"/>
              </w:rPr>
              <w:t>1</w:t>
            </w:r>
            <w:r>
              <w:rPr>
                <w:rFonts w:hint="eastAsia"/>
                <w:color w:val="000000"/>
                <w:u w:val="single"/>
              </w:rPr>
              <w:t xml:space="preserve"> </w:t>
            </w:r>
            <w:r>
              <w:rPr>
                <w:rFonts w:hint="eastAsia"/>
                <w:color w:val="000000"/>
              </w:rPr>
              <w:t>日起至</w:t>
            </w:r>
            <w:r>
              <w:rPr>
                <w:rFonts w:hint="eastAsia"/>
                <w:color w:val="000000"/>
                <w:u w:val="none"/>
                <w:lang w:val="en-US" w:eastAsia="zh-CN"/>
              </w:rPr>
              <w:t>投标截止</w:t>
            </w:r>
          </w:p>
        </w:tc>
      </w:tr>
      <w:tr w14:paraId="4A66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036" w:type="dxa"/>
            <w:vAlign w:val="center"/>
          </w:tcPr>
          <w:p w14:paraId="4C59DEB2">
            <w:pPr>
              <w:spacing w:line="360" w:lineRule="auto"/>
              <w:jc w:val="center"/>
              <w:rPr>
                <w:rFonts w:hint="eastAsia" w:eastAsia="宋体"/>
                <w:color w:val="000000"/>
                <w:lang w:val="en-US" w:eastAsia="zh-CN"/>
              </w:rPr>
            </w:pPr>
            <w:r>
              <w:rPr>
                <w:rFonts w:hint="eastAsia"/>
                <w:color w:val="000000"/>
              </w:rPr>
              <w:t>3.</w:t>
            </w:r>
            <w:r>
              <w:rPr>
                <w:rFonts w:hint="eastAsia"/>
                <w:color w:val="000000"/>
                <w:lang w:val="en-US" w:eastAsia="zh-CN"/>
              </w:rPr>
              <w:t>7</w:t>
            </w:r>
          </w:p>
        </w:tc>
        <w:tc>
          <w:tcPr>
            <w:tcW w:w="2635" w:type="dxa"/>
            <w:vAlign w:val="center"/>
          </w:tcPr>
          <w:p w14:paraId="36F13802">
            <w:pPr>
              <w:spacing w:line="360" w:lineRule="auto"/>
              <w:jc w:val="center"/>
              <w:rPr>
                <w:color w:val="000000"/>
              </w:rPr>
            </w:pPr>
            <w:r>
              <w:rPr>
                <w:rFonts w:hint="eastAsia"/>
                <w:color w:val="000000"/>
              </w:rPr>
              <w:t>是否允许递交备选投标</w:t>
            </w:r>
          </w:p>
          <w:p w14:paraId="212E317A">
            <w:pPr>
              <w:spacing w:line="360" w:lineRule="auto"/>
              <w:jc w:val="center"/>
              <w:rPr>
                <w:color w:val="000000"/>
              </w:rPr>
            </w:pPr>
            <w:r>
              <w:rPr>
                <w:rFonts w:hint="eastAsia"/>
                <w:color w:val="000000"/>
              </w:rPr>
              <w:t>方案</w:t>
            </w:r>
          </w:p>
        </w:tc>
        <w:tc>
          <w:tcPr>
            <w:tcW w:w="4941" w:type="dxa"/>
            <w:vAlign w:val="center"/>
          </w:tcPr>
          <w:p w14:paraId="3E2794EB">
            <w:pPr>
              <w:spacing w:line="360" w:lineRule="auto"/>
              <w:rPr>
                <w:color w:val="000000"/>
              </w:rPr>
            </w:pPr>
            <w:r>
              <w:rPr>
                <w:rFonts w:hint="eastAsia"/>
                <w:color w:val="000000"/>
                <w:lang w:eastAsia="zh-CN"/>
              </w:rPr>
              <w:t>☑</w:t>
            </w:r>
            <w:r>
              <w:rPr>
                <w:rFonts w:hint="eastAsia"/>
                <w:color w:val="000000"/>
              </w:rPr>
              <w:t>不允许</w:t>
            </w:r>
          </w:p>
          <w:p w14:paraId="149E367F">
            <w:pPr>
              <w:spacing w:line="360" w:lineRule="auto"/>
              <w:rPr>
                <w:color w:val="000000"/>
                <w:u w:val="single"/>
              </w:rPr>
            </w:pPr>
            <w:r>
              <w:rPr>
                <w:rFonts w:hint="eastAsia"/>
                <w:color w:val="000000"/>
              </w:rPr>
              <w:t>□允许，备选投标方案的编制要求见附表七“备选投标方案编制要求”，评审和比较方法见第三章“评标办法”</w:t>
            </w:r>
          </w:p>
        </w:tc>
      </w:tr>
      <w:tr w14:paraId="6A1E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036" w:type="dxa"/>
            <w:vAlign w:val="center"/>
          </w:tcPr>
          <w:p w14:paraId="0EB14328">
            <w:pPr>
              <w:spacing w:line="360" w:lineRule="auto"/>
              <w:jc w:val="center"/>
              <w:rPr>
                <w:color w:val="000000"/>
              </w:rPr>
            </w:pPr>
            <w:r>
              <w:rPr>
                <w:rFonts w:hint="eastAsia"/>
                <w:color w:val="000000"/>
              </w:rPr>
              <w:t>3.</w:t>
            </w:r>
            <w:r>
              <w:rPr>
                <w:rFonts w:hint="eastAsia"/>
                <w:color w:val="000000"/>
                <w:lang w:val="en-US" w:eastAsia="zh-CN"/>
              </w:rPr>
              <w:t>8.</w:t>
            </w:r>
            <w:r>
              <w:rPr>
                <w:rFonts w:hint="eastAsia"/>
                <w:color w:val="000000"/>
              </w:rPr>
              <w:t>.3</w:t>
            </w:r>
          </w:p>
        </w:tc>
        <w:tc>
          <w:tcPr>
            <w:tcW w:w="2635" w:type="dxa"/>
            <w:vAlign w:val="center"/>
          </w:tcPr>
          <w:p w14:paraId="08BECF8F">
            <w:pPr>
              <w:spacing w:line="360" w:lineRule="auto"/>
              <w:jc w:val="center"/>
            </w:pPr>
            <w:r>
              <w:rPr>
                <w:rFonts w:hint="eastAsia"/>
              </w:rPr>
              <w:t>签字盖章要求</w:t>
            </w:r>
          </w:p>
        </w:tc>
        <w:tc>
          <w:tcPr>
            <w:tcW w:w="4941" w:type="dxa"/>
            <w:vAlign w:val="center"/>
          </w:tcPr>
          <w:p w14:paraId="7179C6E2">
            <w:pPr>
              <w:numPr>
                <w:ilvl w:val="0"/>
                <w:numId w:val="3"/>
              </w:numPr>
              <w:spacing w:line="360" w:lineRule="auto"/>
              <w:rPr>
                <w:rFonts w:hint="default"/>
                <w:lang w:val="en-US" w:eastAsia="zh-CN"/>
              </w:rPr>
            </w:pPr>
            <w:r>
              <w:rPr>
                <w:rFonts w:hint="eastAsia"/>
                <w:lang w:val="en-US" w:eastAsia="zh-CN"/>
              </w:rPr>
              <w:t>所有要求盖章和签字的地方统一描述为单位盖章、签字。</w:t>
            </w:r>
          </w:p>
          <w:p w14:paraId="45D93E5F">
            <w:pPr>
              <w:pStyle w:val="2"/>
              <w:numPr>
                <w:ilvl w:val="0"/>
                <w:numId w:val="4"/>
              </w:numPr>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所有要求单位盖章的位置，投标人应加盖其单位电子公章。</w:t>
            </w:r>
          </w:p>
          <w:p w14:paraId="4EDA5A80">
            <w:pPr>
              <w:pStyle w:val="3"/>
              <w:numPr>
                <w:ilvl w:val="0"/>
                <w:numId w:val="0"/>
              </w:numPr>
              <w:rPr>
                <w:rFonts w:hint="eastAsia" w:eastAsia="宋体"/>
                <w:lang w:val="en-US" w:eastAsia="zh-CN"/>
              </w:rPr>
            </w:pPr>
            <w:r>
              <w:rPr>
                <w:rFonts w:hint="eastAsia" w:ascii="Times New Roman" w:hAnsi="Times New Roman" w:eastAsia="宋体" w:cs="Times New Roman"/>
                <w:kern w:val="2"/>
                <w:sz w:val="21"/>
                <w:szCs w:val="24"/>
                <w:lang w:val="en-US" w:eastAsia="zh-CN" w:bidi="ar-SA"/>
              </w:rPr>
              <w:t>3、所有要求签字的位置，投标人应加盖手写签字或个人名章（含电子签字和电子名章）</w:t>
            </w:r>
          </w:p>
        </w:tc>
      </w:tr>
      <w:tr w14:paraId="4862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3B1E1967">
            <w:pPr>
              <w:spacing w:line="360" w:lineRule="auto"/>
              <w:jc w:val="center"/>
              <w:rPr>
                <w:color w:val="000000"/>
              </w:rPr>
            </w:pPr>
            <w:r>
              <w:rPr>
                <w:rFonts w:hint="eastAsia"/>
                <w:color w:val="000000"/>
              </w:rPr>
              <w:t>3.</w:t>
            </w:r>
            <w:r>
              <w:rPr>
                <w:rFonts w:hint="eastAsia"/>
                <w:color w:val="000000"/>
                <w:lang w:val="en-US" w:eastAsia="zh-CN"/>
              </w:rPr>
              <w:t>8</w:t>
            </w:r>
            <w:r>
              <w:rPr>
                <w:rFonts w:hint="eastAsia"/>
                <w:color w:val="000000"/>
              </w:rPr>
              <w:t>.5</w:t>
            </w:r>
          </w:p>
        </w:tc>
        <w:tc>
          <w:tcPr>
            <w:tcW w:w="2635" w:type="dxa"/>
            <w:vAlign w:val="center"/>
          </w:tcPr>
          <w:p w14:paraId="148939C1">
            <w:pPr>
              <w:spacing w:line="360" w:lineRule="auto"/>
              <w:jc w:val="center"/>
              <w:rPr>
                <w:color w:val="000000"/>
              </w:rPr>
            </w:pPr>
            <w:r>
              <w:rPr>
                <w:rFonts w:hint="eastAsia"/>
                <w:color w:val="000000"/>
              </w:rPr>
              <w:t>投标文件副本份数</w:t>
            </w:r>
          </w:p>
        </w:tc>
        <w:tc>
          <w:tcPr>
            <w:tcW w:w="4941" w:type="dxa"/>
            <w:vAlign w:val="center"/>
          </w:tcPr>
          <w:p w14:paraId="38C32572">
            <w:pPr>
              <w:spacing w:line="360" w:lineRule="auto"/>
            </w:pPr>
            <w:r>
              <w:rPr>
                <w:rFonts w:hint="eastAsia"/>
                <w:color w:val="000000"/>
              </w:rPr>
              <w:t>1.加密的电子投标文件壹份</w:t>
            </w:r>
          </w:p>
        </w:tc>
      </w:tr>
      <w:tr w14:paraId="65AA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36" w:type="dxa"/>
            <w:vAlign w:val="center"/>
          </w:tcPr>
          <w:p w14:paraId="0048DE15">
            <w:pPr>
              <w:spacing w:line="360" w:lineRule="auto"/>
              <w:jc w:val="center"/>
              <w:rPr>
                <w:color w:val="000000"/>
              </w:rPr>
            </w:pPr>
            <w:r>
              <w:rPr>
                <w:rFonts w:hint="eastAsia"/>
                <w:color w:val="000000"/>
              </w:rPr>
              <w:t>4.2.1</w:t>
            </w:r>
          </w:p>
        </w:tc>
        <w:tc>
          <w:tcPr>
            <w:tcW w:w="2635" w:type="dxa"/>
            <w:vAlign w:val="center"/>
          </w:tcPr>
          <w:p w14:paraId="4945045D">
            <w:pPr>
              <w:spacing w:line="360" w:lineRule="auto"/>
              <w:jc w:val="center"/>
              <w:rPr>
                <w:color w:val="000000"/>
              </w:rPr>
            </w:pPr>
            <w:r>
              <w:rPr>
                <w:rFonts w:hint="eastAsia"/>
                <w:color w:val="000000"/>
              </w:rPr>
              <w:t>递交投标文件地点</w:t>
            </w:r>
          </w:p>
        </w:tc>
        <w:tc>
          <w:tcPr>
            <w:tcW w:w="4941" w:type="dxa"/>
            <w:vAlign w:val="center"/>
          </w:tcPr>
          <w:p w14:paraId="43613F0A">
            <w:pPr>
              <w:wordWrap w:val="0"/>
              <w:spacing w:before="156" w:beforeLines="50" w:line="360" w:lineRule="auto"/>
            </w:pPr>
            <w:r>
              <w:rPr>
                <w:rFonts w:hint="eastAsia" w:hAnsi="宋体" w:cs="宋体"/>
                <w:szCs w:val="21"/>
              </w:rPr>
              <w:t>商丘市公共资源交易中心电子交易平台</w:t>
            </w:r>
          </w:p>
        </w:tc>
      </w:tr>
      <w:tr w14:paraId="2D2D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36" w:type="dxa"/>
            <w:vAlign w:val="center"/>
          </w:tcPr>
          <w:p w14:paraId="2C5CB16A">
            <w:pPr>
              <w:spacing w:line="360" w:lineRule="auto"/>
              <w:jc w:val="center"/>
              <w:rPr>
                <w:color w:val="000000"/>
              </w:rPr>
            </w:pPr>
            <w:r>
              <w:rPr>
                <w:rFonts w:hint="eastAsia"/>
                <w:color w:val="000000"/>
              </w:rPr>
              <w:t>5.1</w:t>
            </w:r>
          </w:p>
        </w:tc>
        <w:tc>
          <w:tcPr>
            <w:tcW w:w="2635" w:type="dxa"/>
            <w:vAlign w:val="center"/>
          </w:tcPr>
          <w:p w14:paraId="3F67CDC9">
            <w:pPr>
              <w:spacing w:line="360" w:lineRule="auto"/>
              <w:jc w:val="center"/>
              <w:rPr>
                <w:color w:val="000000"/>
              </w:rPr>
            </w:pPr>
            <w:r>
              <w:rPr>
                <w:rFonts w:hint="eastAsia"/>
                <w:color w:val="000000"/>
              </w:rPr>
              <w:t>开标时间和地点</w:t>
            </w:r>
          </w:p>
        </w:tc>
        <w:tc>
          <w:tcPr>
            <w:tcW w:w="4941" w:type="dxa"/>
            <w:vAlign w:val="center"/>
          </w:tcPr>
          <w:p w14:paraId="719F50D7">
            <w:pPr>
              <w:spacing w:line="360" w:lineRule="auto"/>
              <w:rPr>
                <w:color w:val="000000"/>
              </w:rPr>
            </w:pPr>
            <w:r>
              <w:rPr>
                <w:rFonts w:hint="eastAsia"/>
                <w:color w:val="000000"/>
              </w:rPr>
              <w:t>开标时间：同投标截止时间</w:t>
            </w:r>
          </w:p>
          <w:p w14:paraId="765C99E8">
            <w:pPr>
              <w:spacing w:line="360" w:lineRule="auto"/>
              <w:rPr>
                <w:color w:val="000000"/>
              </w:rPr>
            </w:pPr>
            <w:r>
              <w:rPr>
                <w:rFonts w:hint="eastAsia"/>
                <w:color w:val="000000"/>
              </w:rPr>
              <w:t>开标地点</w:t>
            </w:r>
            <w:r>
              <w:rPr>
                <w:rFonts w:hint="eastAsia"/>
                <w:color w:val="000000"/>
                <w:lang w:eastAsia="zh-CN"/>
              </w:rPr>
              <w:t>：</w:t>
            </w:r>
            <w:r>
              <w:rPr>
                <w:rFonts w:hint="eastAsia"/>
                <w:color w:val="000000"/>
              </w:rPr>
              <w:t>商丘市公共资源交易中心</w:t>
            </w:r>
            <w:r>
              <w:rPr>
                <w:rFonts w:hint="eastAsia"/>
                <w:color w:val="000000"/>
                <w:highlight w:val="yellow"/>
              </w:rPr>
              <w:t>2楼第</w:t>
            </w:r>
            <w:r>
              <w:rPr>
                <w:rFonts w:hint="eastAsia"/>
                <w:color w:val="000000"/>
                <w:highlight w:val="yellow"/>
                <w:lang w:val="en-US" w:eastAsia="zh-CN"/>
              </w:rPr>
              <w:t xml:space="preserve">  </w:t>
            </w:r>
            <w:r>
              <w:rPr>
                <w:rFonts w:hint="eastAsia"/>
                <w:color w:val="000000"/>
                <w:highlight w:val="yellow"/>
              </w:rPr>
              <w:t>开标</w:t>
            </w:r>
            <w:r>
              <w:rPr>
                <w:rFonts w:hint="eastAsia"/>
                <w:color w:val="000000"/>
              </w:rPr>
              <w:t>席位（商丘市中州路与南京路交叉口西南角）。</w:t>
            </w:r>
          </w:p>
        </w:tc>
      </w:tr>
      <w:tr w14:paraId="4DB8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36" w:type="dxa"/>
            <w:vAlign w:val="center"/>
          </w:tcPr>
          <w:p w14:paraId="57BB4991">
            <w:pPr>
              <w:spacing w:line="360" w:lineRule="auto"/>
              <w:jc w:val="center"/>
              <w:rPr>
                <w:color w:val="000000"/>
              </w:rPr>
            </w:pPr>
            <w:r>
              <w:rPr>
                <w:rFonts w:hint="eastAsia"/>
                <w:color w:val="000000"/>
              </w:rPr>
              <w:t>5.2</w:t>
            </w:r>
          </w:p>
        </w:tc>
        <w:tc>
          <w:tcPr>
            <w:tcW w:w="2635" w:type="dxa"/>
            <w:vAlign w:val="center"/>
          </w:tcPr>
          <w:p w14:paraId="7F1596FC">
            <w:pPr>
              <w:spacing w:line="360" w:lineRule="auto"/>
              <w:jc w:val="center"/>
              <w:rPr>
                <w:color w:val="000000"/>
              </w:rPr>
            </w:pPr>
            <w:r>
              <w:rPr>
                <w:rFonts w:hint="eastAsia"/>
                <w:color w:val="000000"/>
              </w:rPr>
              <w:t>开标程序</w:t>
            </w:r>
          </w:p>
        </w:tc>
        <w:tc>
          <w:tcPr>
            <w:tcW w:w="4941" w:type="dxa"/>
            <w:vAlign w:val="center"/>
          </w:tcPr>
          <w:p w14:paraId="2E1359A4">
            <w:pPr>
              <w:spacing w:line="360" w:lineRule="auto"/>
              <w:rPr>
                <w:rFonts w:hint="eastAsia" w:ascii="宋体" w:hAnsi="宋体" w:cs="宋体"/>
                <w:kern w:val="0"/>
                <w:szCs w:val="21"/>
              </w:rPr>
            </w:pPr>
            <w:r>
              <w:rPr>
                <w:rFonts w:hint="eastAsia" w:ascii="宋体" w:hAnsi="宋体" w:cs="宋体"/>
                <w:kern w:val="0"/>
                <w:szCs w:val="21"/>
              </w:rPr>
              <w:t>（1）宣布投标截止；</w:t>
            </w:r>
          </w:p>
          <w:p w14:paraId="0CF81C89">
            <w:pPr>
              <w:spacing w:line="360" w:lineRule="auto"/>
              <w:rPr>
                <w:rFonts w:hint="eastAsia" w:ascii="宋体" w:hAnsi="宋体" w:cs="宋体"/>
                <w:kern w:val="0"/>
                <w:szCs w:val="21"/>
              </w:rPr>
            </w:pPr>
            <w:r>
              <w:rPr>
                <w:rFonts w:hint="eastAsia" w:ascii="宋体" w:hAnsi="宋体" w:cs="宋体"/>
                <w:kern w:val="0"/>
                <w:szCs w:val="21"/>
              </w:rPr>
              <w:t>（2）公布投标人并查询投标保证金</w:t>
            </w:r>
            <w:r>
              <w:rPr>
                <w:rFonts w:hint="eastAsia" w:ascii="宋体" w:hAnsi="宋体" w:cs="宋体"/>
                <w:kern w:val="0"/>
                <w:szCs w:val="21"/>
                <w:lang w:val="en-US" w:eastAsia="zh-CN"/>
              </w:rPr>
              <w:t>/电子投标保函</w:t>
            </w:r>
            <w:r>
              <w:rPr>
                <w:rFonts w:hint="eastAsia" w:ascii="宋体" w:hAnsi="宋体" w:cs="宋体"/>
                <w:kern w:val="0"/>
                <w:szCs w:val="21"/>
              </w:rPr>
              <w:t>；</w:t>
            </w:r>
          </w:p>
          <w:p w14:paraId="632300F3">
            <w:pPr>
              <w:spacing w:line="360" w:lineRule="auto"/>
              <w:rPr>
                <w:rFonts w:hint="eastAsia" w:ascii="宋体" w:hAnsi="宋体" w:cs="宋体"/>
                <w:kern w:val="0"/>
                <w:szCs w:val="21"/>
              </w:rPr>
            </w:pPr>
            <w:r>
              <w:rPr>
                <w:rFonts w:hint="eastAsia" w:ascii="宋体" w:hAnsi="宋体" w:cs="宋体"/>
                <w:kern w:val="0"/>
                <w:szCs w:val="21"/>
              </w:rPr>
              <w:t>（3）解密投标文件；</w:t>
            </w:r>
          </w:p>
          <w:p w14:paraId="7D5B17B1">
            <w:pPr>
              <w:spacing w:line="360" w:lineRule="auto"/>
              <w:rPr>
                <w:rFonts w:hint="eastAsia" w:ascii="宋体" w:hAnsi="宋体" w:cs="宋体"/>
                <w:kern w:val="0"/>
                <w:szCs w:val="21"/>
              </w:rPr>
            </w:pPr>
            <w:r>
              <w:rPr>
                <w:rFonts w:hint="eastAsia" w:ascii="宋体" w:hAnsi="宋体" w:cs="宋体"/>
                <w:kern w:val="0"/>
                <w:szCs w:val="21"/>
              </w:rPr>
              <w:t>（4）唱标；</w:t>
            </w:r>
          </w:p>
          <w:p w14:paraId="4F81248F">
            <w:pPr>
              <w:spacing w:line="360" w:lineRule="auto"/>
              <w:rPr>
                <w:rFonts w:hint="eastAsia" w:ascii="宋体" w:hAnsi="宋体" w:cs="宋体"/>
                <w:kern w:val="0"/>
                <w:szCs w:val="21"/>
              </w:rPr>
            </w:pPr>
            <w:r>
              <w:rPr>
                <w:rFonts w:hint="eastAsia" w:ascii="宋体" w:hAnsi="宋体" w:cs="宋体"/>
                <w:kern w:val="0"/>
                <w:szCs w:val="21"/>
              </w:rPr>
              <w:t>（5）生成开标记录；</w:t>
            </w:r>
          </w:p>
          <w:p w14:paraId="620495E9">
            <w:pPr>
              <w:spacing w:line="360" w:lineRule="auto"/>
              <w:rPr>
                <w:color w:val="000000"/>
              </w:rPr>
            </w:pPr>
            <w:r>
              <w:rPr>
                <w:rFonts w:hint="eastAsia" w:ascii="宋体" w:hAnsi="宋体" w:cs="宋体"/>
                <w:kern w:val="0"/>
                <w:szCs w:val="21"/>
              </w:rPr>
              <w:t>（6）开标结束</w:t>
            </w:r>
          </w:p>
        </w:tc>
      </w:tr>
      <w:tr w14:paraId="3826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036" w:type="dxa"/>
            <w:vAlign w:val="center"/>
          </w:tcPr>
          <w:p w14:paraId="0961EB52">
            <w:pPr>
              <w:spacing w:line="360" w:lineRule="auto"/>
              <w:jc w:val="center"/>
              <w:rPr>
                <w:color w:val="000000"/>
              </w:rPr>
            </w:pPr>
            <w:r>
              <w:rPr>
                <w:rFonts w:hint="eastAsia"/>
                <w:color w:val="000000"/>
              </w:rPr>
              <w:t>6.1.1</w:t>
            </w:r>
          </w:p>
        </w:tc>
        <w:tc>
          <w:tcPr>
            <w:tcW w:w="2635" w:type="dxa"/>
            <w:vAlign w:val="center"/>
          </w:tcPr>
          <w:p w14:paraId="06E26D14">
            <w:pPr>
              <w:spacing w:line="360" w:lineRule="auto"/>
              <w:jc w:val="center"/>
              <w:rPr>
                <w:color w:val="000000"/>
              </w:rPr>
            </w:pPr>
            <w:r>
              <w:rPr>
                <w:rFonts w:hint="eastAsia"/>
                <w:color w:val="000000"/>
              </w:rPr>
              <w:t>评标委员会的组建</w:t>
            </w:r>
          </w:p>
        </w:tc>
        <w:tc>
          <w:tcPr>
            <w:tcW w:w="4941" w:type="dxa"/>
            <w:vAlign w:val="center"/>
          </w:tcPr>
          <w:p w14:paraId="5F95AB6A">
            <w:pPr>
              <w:spacing w:line="360" w:lineRule="auto"/>
            </w:pPr>
            <w:r>
              <w:rPr>
                <w:rFonts w:hint="eastAsia"/>
              </w:rPr>
              <w:t>评标委员会构成：由招标人代表人</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及有关经济、技术专家</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人，共</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人组成；评标委员会成员应为</w:t>
            </w:r>
            <w:r>
              <w:rPr>
                <w:rFonts w:hint="eastAsia"/>
                <w:u w:val="single"/>
                <w:lang w:val="en-US" w:eastAsia="zh-CN"/>
              </w:rPr>
              <w:t>5</w:t>
            </w:r>
            <w:r>
              <w:rPr>
                <w:rFonts w:hint="eastAsia"/>
                <w:u w:val="single"/>
              </w:rPr>
              <w:t xml:space="preserve"> </w:t>
            </w:r>
            <w:r>
              <w:rPr>
                <w:rFonts w:hint="eastAsia"/>
              </w:rPr>
              <w:t>人以上单数，其中具有注册造价师资格的经济专家一般应不少于1人。</w:t>
            </w:r>
          </w:p>
          <w:p w14:paraId="129A3176">
            <w:pPr>
              <w:spacing w:line="360" w:lineRule="auto"/>
              <w:rPr>
                <w:color w:val="000000"/>
              </w:rPr>
            </w:pPr>
            <w:r>
              <w:rPr>
                <w:rFonts w:hint="eastAsia"/>
              </w:rPr>
              <w:t>评标专家确定方式：从河南省综合评标专家库中随机抽取。</w:t>
            </w:r>
          </w:p>
        </w:tc>
      </w:tr>
      <w:tr w14:paraId="1F3A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036" w:type="dxa"/>
            <w:vAlign w:val="center"/>
          </w:tcPr>
          <w:p w14:paraId="5F4A7643">
            <w:pPr>
              <w:spacing w:line="360" w:lineRule="auto"/>
              <w:jc w:val="center"/>
              <w:rPr>
                <w:rFonts w:hint="default" w:eastAsia="宋体"/>
                <w:color w:val="000000"/>
                <w:lang w:val="en-US" w:eastAsia="zh-CN"/>
              </w:rPr>
            </w:pPr>
            <w:r>
              <w:rPr>
                <w:rFonts w:hint="eastAsia"/>
                <w:color w:val="000000"/>
                <w:lang w:val="en-US" w:eastAsia="zh-CN"/>
              </w:rPr>
              <w:t>6.3.1</w:t>
            </w:r>
          </w:p>
        </w:tc>
        <w:tc>
          <w:tcPr>
            <w:tcW w:w="2635" w:type="dxa"/>
            <w:vAlign w:val="center"/>
          </w:tcPr>
          <w:p w14:paraId="70E302CB">
            <w:pPr>
              <w:spacing w:line="360" w:lineRule="auto"/>
              <w:jc w:val="center"/>
              <w:rPr>
                <w:rFonts w:hint="default" w:eastAsia="宋体"/>
                <w:color w:val="000000"/>
                <w:lang w:val="en-US" w:eastAsia="zh-CN"/>
              </w:rPr>
            </w:pPr>
            <w:r>
              <w:rPr>
                <w:rFonts w:hint="eastAsia"/>
                <w:color w:val="000000"/>
                <w:lang w:val="en-US" w:eastAsia="zh-CN"/>
              </w:rPr>
              <w:t>评标方法</w:t>
            </w:r>
          </w:p>
        </w:tc>
        <w:tc>
          <w:tcPr>
            <w:tcW w:w="4941" w:type="dxa"/>
            <w:vAlign w:val="center"/>
          </w:tcPr>
          <w:p w14:paraId="2B90CCFE">
            <w:pPr>
              <w:spacing w:line="360" w:lineRule="auto"/>
              <w:rPr>
                <w:rFonts w:hint="eastAsia" w:eastAsia="宋体"/>
                <w:lang w:eastAsia="zh-CN"/>
              </w:rPr>
            </w:pPr>
            <w:r>
              <w:rPr>
                <w:rFonts w:hint="eastAsia"/>
                <w:color w:val="000000"/>
              </w:rPr>
              <w:t>本项目采用评定分离方式确定中标人</w:t>
            </w:r>
            <w:r>
              <w:rPr>
                <w:rFonts w:hint="eastAsia"/>
                <w:color w:val="000000"/>
                <w:lang w:eastAsia="zh-CN"/>
              </w:rPr>
              <w:t>，</w:t>
            </w:r>
            <w:r>
              <w:rPr>
                <w:rFonts w:hint="eastAsia"/>
              </w:rPr>
              <w:t>由评标委员会按照</w:t>
            </w:r>
            <w:r>
              <w:rPr>
                <w:rFonts w:hint="eastAsia"/>
                <w:lang w:eastAsia="zh-CN"/>
              </w:rPr>
              <w:t>“</w:t>
            </w:r>
            <w:r>
              <w:rPr>
                <w:rFonts w:hint="eastAsia"/>
                <w:lang w:val="en-US" w:eastAsia="zh-CN"/>
              </w:rPr>
              <w:t>第三章”（合格制+合理低价+综合评审）</w:t>
            </w:r>
            <w:r>
              <w:rPr>
                <w:rFonts w:hint="eastAsia"/>
              </w:rPr>
              <w:t>评标办法对投标文件进行审查，从有效投标人中向招标人推荐一定数量的</w:t>
            </w:r>
            <w:r>
              <w:rPr>
                <w:rFonts w:hint="eastAsia"/>
                <w:lang w:val="en-US" w:eastAsia="zh-CN"/>
              </w:rPr>
              <w:t>中</w:t>
            </w:r>
            <w:r>
              <w:rPr>
                <w:rFonts w:hint="eastAsia"/>
              </w:rPr>
              <w:t>标候选人，并出具评审报告</w:t>
            </w:r>
            <w:r>
              <w:rPr>
                <w:rFonts w:hint="eastAsia"/>
                <w:lang w:eastAsia="zh-CN"/>
              </w:rPr>
              <w:t>。</w:t>
            </w:r>
          </w:p>
        </w:tc>
      </w:tr>
      <w:tr w14:paraId="4720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36" w:type="dxa"/>
            <w:vAlign w:val="center"/>
          </w:tcPr>
          <w:p w14:paraId="6C59D62F">
            <w:pPr>
              <w:spacing w:line="360" w:lineRule="auto"/>
              <w:jc w:val="center"/>
              <w:rPr>
                <w:rFonts w:hint="default" w:eastAsia="宋体"/>
                <w:color w:val="000000"/>
                <w:lang w:val="en-US" w:eastAsia="zh-CN"/>
              </w:rPr>
            </w:pPr>
            <w:r>
              <w:rPr>
                <w:rFonts w:hint="eastAsia"/>
                <w:color w:val="000000"/>
                <w:lang w:val="en-US" w:eastAsia="zh-CN"/>
              </w:rPr>
              <w:t>6</w:t>
            </w:r>
            <w:r>
              <w:rPr>
                <w:rFonts w:hint="eastAsia"/>
                <w:color w:val="000000"/>
              </w:rPr>
              <w:t>.</w:t>
            </w:r>
            <w:r>
              <w:rPr>
                <w:rFonts w:hint="eastAsia"/>
                <w:color w:val="000000"/>
                <w:lang w:val="en-US" w:eastAsia="zh-CN"/>
              </w:rPr>
              <w:t>5.1</w:t>
            </w:r>
          </w:p>
        </w:tc>
        <w:tc>
          <w:tcPr>
            <w:tcW w:w="2635" w:type="dxa"/>
            <w:vAlign w:val="center"/>
          </w:tcPr>
          <w:p w14:paraId="6423341A">
            <w:pPr>
              <w:spacing w:line="360" w:lineRule="auto"/>
              <w:jc w:val="center"/>
              <w:rPr>
                <w:color w:val="000000"/>
              </w:rPr>
            </w:pPr>
            <w:r>
              <w:rPr>
                <w:rFonts w:hint="eastAsia"/>
                <w:color w:val="000000"/>
                <w:lang w:val="en-US" w:eastAsia="zh-CN"/>
              </w:rPr>
              <w:t>定标</w:t>
            </w:r>
            <w:r>
              <w:rPr>
                <w:rFonts w:hint="eastAsia"/>
                <w:color w:val="000000"/>
              </w:rPr>
              <w:t>委员会的组建</w:t>
            </w:r>
          </w:p>
        </w:tc>
        <w:tc>
          <w:tcPr>
            <w:tcW w:w="4941" w:type="dxa"/>
            <w:vAlign w:val="center"/>
          </w:tcPr>
          <w:p w14:paraId="0CFF9B2F">
            <w:pPr>
              <w:spacing w:line="360" w:lineRule="auto"/>
              <w:ind w:firstLine="420" w:firstLineChars="200"/>
              <w:jc w:val="left"/>
              <w:rPr>
                <w:rFonts w:hint="eastAsia"/>
              </w:rPr>
            </w:pPr>
            <w:r>
              <w:rPr>
                <w:rFonts w:hint="eastAsia"/>
              </w:rPr>
              <w:t>定标委员会成员数量为</w:t>
            </w:r>
            <w:r>
              <w:rPr>
                <w:rFonts w:hint="eastAsia"/>
                <w:lang w:val="en-US" w:eastAsia="zh-CN"/>
              </w:rPr>
              <w:t>5</w:t>
            </w:r>
            <w:r>
              <w:rPr>
                <w:rFonts w:hint="eastAsia"/>
              </w:rPr>
              <w:t>人及以上单数，本单位成员不得低于成员总数的三分之二。定标委员会组长由招标人确定，原则上由招标人的法定代表人、主要负责人或分管负责人担任，其他成员由招标人负责项目且业务熟练的工作人员担任，</w:t>
            </w:r>
            <w:r>
              <w:rPr>
                <w:rFonts w:hint="eastAsia"/>
                <w:lang w:val="en-US" w:eastAsia="zh-CN"/>
              </w:rPr>
              <w:t>或</w:t>
            </w:r>
            <w:r>
              <w:rPr>
                <w:rFonts w:hint="eastAsia"/>
              </w:rPr>
              <w:t>从招标人上下级单位或受招标人委托的专业人员中产生。</w:t>
            </w:r>
          </w:p>
          <w:p w14:paraId="7DD27D47">
            <w:pPr>
              <w:pStyle w:val="2"/>
            </w:pPr>
            <w:r>
              <w:rPr>
                <w:rFonts w:hint="eastAsia" w:ascii="Times New Roman" w:hAnsi="Times New Roman" w:eastAsia="宋体" w:cs="Times New Roman"/>
                <w:kern w:val="2"/>
                <w:sz w:val="21"/>
                <w:szCs w:val="24"/>
                <w:lang w:val="en-US" w:eastAsia="zh-CN" w:bidi="ar-SA"/>
              </w:rPr>
              <w:t>定标委员会成员与</w:t>
            </w:r>
            <w:r>
              <w:rPr>
                <w:rFonts w:hint="eastAsia" w:ascii="Times New Roman" w:hAnsi="Times New Roman" w:cs="Times New Roman"/>
                <w:kern w:val="2"/>
                <w:sz w:val="21"/>
                <w:szCs w:val="24"/>
                <w:lang w:val="en-US" w:eastAsia="zh-CN" w:bidi="ar-SA"/>
              </w:rPr>
              <w:t>中</w:t>
            </w:r>
            <w:r>
              <w:rPr>
                <w:rFonts w:hint="eastAsia" w:ascii="Times New Roman" w:hAnsi="Times New Roman" w:eastAsia="宋体" w:cs="Times New Roman"/>
                <w:kern w:val="2"/>
                <w:sz w:val="21"/>
                <w:szCs w:val="24"/>
                <w:lang w:val="en-US" w:eastAsia="zh-CN" w:bidi="ar-SA"/>
              </w:rPr>
              <w:t>标候选人有利害关系的应当主动申请回避。</w:t>
            </w:r>
          </w:p>
        </w:tc>
      </w:tr>
      <w:tr w14:paraId="33F3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36" w:type="dxa"/>
            <w:vAlign w:val="center"/>
          </w:tcPr>
          <w:p w14:paraId="3B2A2648">
            <w:pPr>
              <w:spacing w:line="360" w:lineRule="auto"/>
              <w:jc w:val="center"/>
              <w:rPr>
                <w:rFonts w:hint="default" w:eastAsia="宋体"/>
                <w:color w:val="000000"/>
                <w:lang w:val="en-US" w:eastAsia="zh-CN"/>
              </w:rPr>
            </w:pPr>
            <w:r>
              <w:rPr>
                <w:rFonts w:hint="eastAsia"/>
                <w:color w:val="000000"/>
                <w:lang w:val="en-US" w:eastAsia="zh-CN"/>
              </w:rPr>
              <w:t>6.5.2</w:t>
            </w:r>
          </w:p>
        </w:tc>
        <w:tc>
          <w:tcPr>
            <w:tcW w:w="2635" w:type="dxa"/>
            <w:vAlign w:val="center"/>
          </w:tcPr>
          <w:p w14:paraId="1B8A9E1A">
            <w:pPr>
              <w:spacing w:line="360" w:lineRule="auto"/>
              <w:jc w:val="center"/>
              <w:rPr>
                <w:rFonts w:hint="default" w:eastAsia="宋体"/>
                <w:color w:val="000000"/>
                <w:lang w:val="en-US" w:eastAsia="zh-CN"/>
              </w:rPr>
            </w:pPr>
            <w:r>
              <w:rPr>
                <w:rFonts w:hint="eastAsia"/>
                <w:color w:val="000000"/>
                <w:lang w:val="en-US" w:eastAsia="zh-CN"/>
              </w:rPr>
              <w:t>定标方法</w:t>
            </w:r>
          </w:p>
        </w:tc>
        <w:tc>
          <w:tcPr>
            <w:tcW w:w="4941" w:type="dxa"/>
            <w:vAlign w:val="center"/>
          </w:tcPr>
          <w:p w14:paraId="47B7911C">
            <w:pPr>
              <w:spacing w:line="360" w:lineRule="auto"/>
              <w:ind w:firstLine="420" w:firstLineChars="200"/>
              <w:jc w:val="left"/>
              <w:rPr>
                <w:color w:val="000000"/>
              </w:rPr>
            </w:pPr>
            <w:r>
              <w:rPr>
                <w:rFonts w:hint="eastAsia"/>
                <w:color w:val="000000"/>
              </w:rPr>
              <w:t>本项目采用评定分离方式确定中标人，招标人应当组建定标委员会，负责对</w:t>
            </w:r>
            <w:r>
              <w:rPr>
                <w:rFonts w:hint="eastAsia"/>
                <w:color w:val="000000"/>
                <w:lang w:val="en-US" w:eastAsia="zh-CN"/>
              </w:rPr>
              <w:t>中</w:t>
            </w:r>
            <w:r>
              <w:rPr>
                <w:rFonts w:hint="eastAsia"/>
                <w:color w:val="000000"/>
              </w:rPr>
              <w:t>标候选人进行核查和组织召开定标会议等内容。定标工作应当由定标委员会独立完成。定标方法采用</w:t>
            </w:r>
            <w:r>
              <w:rPr>
                <w:rFonts w:hint="eastAsia"/>
                <w:color w:val="000000"/>
                <w:lang w:eastAsia="zh-CN"/>
              </w:rPr>
              <w:t>票决法</w:t>
            </w:r>
            <w:r>
              <w:rPr>
                <w:rFonts w:hint="eastAsia"/>
                <w:color w:val="000000"/>
              </w:rPr>
              <w:t>。</w:t>
            </w:r>
          </w:p>
          <w:p w14:paraId="1865F59B">
            <w:pPr>
              <w:spacing w:line="360" w:lineRule="auto"/>
              <w:ind w:firstLine="420" w:firstLineChars="200"/>
              <w:jc w:val="left"/>
              <w:rPr>
                <w:rFonts w:hint="eastAsia"/>
                <w:color w:val="000000"/>
              </w:rPr>
            </w:pPr>
            <w:r>
              <w:rPr>
                <w:rFonts w:hint="eastAsia"/>
                <w:color w:val="000000"/>
              </w:rPr>
              <w:t>定标过程</w:t>
            </w:r>
            <w:r>
              <w:rPr>
                <w:rFonts w:hint="eastAsia"/>
                <w:color w:val="000000"/>
                <w:lang w:eastAsia="zh-CN"/>
              </w:rPr>
              <w:t>：</w:t>
            </w:r>
            <w:r>
              <w:rPr>
                <w:rFonts w:hint="eastAsia"/>
                <w:color w:val="000000"/>
              </w:rPr>
              <w:t>招标人应当在收到评审报告后10日内完成定标。</w:t>
            </w:r>
          </w:p>
        </w:tc>
      </w:tr>
      <w:tr w14:paraId="6755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36" w:type="dxa"/>
            <w:vAlign w:val="center"/>
          </w:tcPr>
          <w:p w14:paraId="5D344F48">
            <w:pPr>
              <w:adjustRightInd w:val="0"/>
              <w:spacing w:line="380" w:lineRule="exact"/>
              <w:jc w:val="center"/>
              <w:textAlignment w:val="baseline"/>
              <w:rPr>
                <w:rFonts w:hint="default" w:eastAsia="宋体"/>
                <w:color w:val="000000"/>
                <w:lang w:val="en-US" w:eastAsia="zh-CN"/>
              </w:rPr>
            </w:pPr>
            <w:r>
              <w:rPr>
                <w:rFonts w:hint="eastAsia" w:ascii="宋体" w:hAnsi="宋体" w:cs="宋体"/>
                <w:szCs w:val="21"/>
                <w:lang w:val="en-US" w:eastAsia="zh-CN"/>
              </w:rPr>
              <w:t>6.6</w:t>
            </w:r>
          </w:p>
        </w:tc>
        <w:tc>
          <w:tcPr>
            <w:tcW w:w="2635" w:type="dxa"/>
            <w:vAlign w:val="center"/>
          </w:tcPr>
          <w:p w14:paraId="4C2E9E46">
            <w:pPr>
              <w:adjustRightInd w:val="0"/>
              <w:spacing w:line="380" w:lineRule="exact"/>
              <w:jc w:val="center"/>
              <w:textAlignment w:val="baseline"/>
              <w:rPr>
                <w:rFonts w:hint="eastAsia"/>
                <w:color w:val="000000"/>
                <w:lang w:val="en-US" w:eastAsia="zh-CN"/>
              </w:rPr>
            </w:pPr>
            <w:r>
              <w:rPr>
                <w:rFonts w:hint="eastAsia" w:ascii="宋体" w:hAnsi="宋体" w:cs="宋体"/>
                <w:szCs w:val="21"/>
              </w:rPr>
              <w:t>中标候选人公示</w:t>
            </w:r>
          </w:p>
        </w:tc>
        <w:tc>
          <w:tcPr>
            <w:tcW w:w="4941" w:type="dxa"/>
            <w:vAlign w:val="center"/>
          </w:tcPr>
          <w:p w14:paraId="3274068E">
            <w:pPr>
              <w:spacing w:line="380" w:lineRule="exact"/>
              <w:rPr>
                <w:rFonts w:hint="eastAsia"/>
                <w:color w:val="000000"/>
                <w:lang w:val="en-US" w:eastAsia="zh-CN"/>
              </w:rPr>
            </w:pPr>
            <w:r>
              <w:rPr>
                <w:rFonts w:hint="eastAsia" w:ascii="宋体" w:hAnsi="宋体" w:cs="宋体"/>
                <w:szCs w:val="21"/>
              </w:rPr>
              <w:t>招标人应当自收到评审报告之日起3日内</w:t>
            </w:r>
            <w:r>
              <w:rPr>
                <w:rFonts w:hint="eastAsia" w:ascii="宋体" w:hAnsi="宋体" w:cs="宋体"/>
                <w:szCs w:val="21"/>
                <w:lang w:val="en-US" w:eastAsia="zh-CN"/>
              </w:rPr>
              <w:t>按规定将</w:t>
            </w:r>
            <w:r>
              <w:rPr>
                <w:rFonts w:hint="eastAsia" w:ascii="宋体" w:hAnsi="宋体" w:cs="宋体"/>
                <w:szCs w:val="21"/>
              </w:rPr>
              <w:t>评审结果（</w:t>
            </w:r>
            <w:r>
              <w:rPr>
                <w:rFonts w:hint="eastAsia" w:ascii="宋体" w:hAnsi="宋体" w:cs="宋体"/>
                <w:szCs w:val="21"/>
                <w:lang w:val="en-US" w:eastAsia="zh-CN"/>
              </w:rPr>
              <w:t>中</w:t>
            </w:r>
            <w:r>
              <w:rPr>
                <w:rFonts w:hint="eastAsia" w:ascii="宋体" w:hAnsi="宋体" w:cs="宋体"/>
                <w:szCs w:val="21"/>
              </w:rPr>
              <w:t>标候选人）</w:t>
            </w:r>
            <w:r>
              <w:rPr>
                <w:rFonts w:hint="eastAsia" w:ascii="宋体" w:hAnsi="宋体" w:cs="宋体"/>
                <w:szCs w:val="21"/>
                <w:lang w:val="en-US" w:eastAsia="zh-CN"/>
              </w:rPr>
              <w:t>在</w:t>
            </w:r>
            <w:r>
              <w:rPr>
                <w:rFonts w:hint="eastAsia" w:ascii="宋体" w:hAnsi="宋体" w:cs="宋体"/>
                <w:szCs w:val="21"/>
              </w:rPr>
              <w:t>本招标项目招标公告发布的同一媒介予以公示，公示期为3天。</w:t>
            </w:r>
          </w:p>
        </w:tc>
      </w:tr>
      <w:tr w14:paraId="01E6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36" w:type="dxa"/>
            <w:vAlign w:val="center"/>
          </w:tcPr>
          <w:p w14:paraId="5BA178DE">
            <w:pPr>
              <w:spacing w:line="360" w:lineRule="auto"/>
              <w:jc w:val="center"/>
              <w:rPr>
                <w:rFonts w:hint="eastAsia" w:ascii="宋体" w:hAnsi="宋体" w:cs="宋体"/>
                <w:szCs w:val="21"/>
              </w:rPr>
            </w:pPr>
            <w:r>
              <w:rPr>
                <w:rFonts w:hint="eastAsia"/>
                <w:color w:val="000000"/>
                <w:lang w:val="en-US" w:eastAsia="zh-CN"/>
              </w:rPr>
              <w:t>6</w:t>
            </w:r>
            <w:r>
              <w:rPr>
                <w:rFonts w:hint="eastAsia"/>
                <w:color w:val="000000"/>
              </w:rPr>
              <w:t>.</w:t>
            </w:r>
            <w:r>
              <w:rPr>
                <w:rFonts w:hint="eastAsia"/>
                <w:color w:val="000000"/>
                <w:lang w:val="en-US" w:eastAsia="zh-CN"/>
              </w:rPr>
              <w:t>6.1</w:t>
            </w:r>
          </w:p>
        </w:tc>
        <w:tc>
          <w:tcPr>
            <w:tcW w:w="2635" w:type="dxa"/>
            <w:vAlign w:val="center"/>
          </w:tcPr>
          <w:p w14:paraId="35247AB7">
            <w:pPr>
              <w:spacing w:line="360" w:lineRule="auto"/>
              <w:jc w:val="center"/>
              <w:rPr>
                <w:rFonts w:hint="eastAsia" w:ascii="宋体" w:hAnsi="宋体" w:cs="宋体"/>
                <w:szCs w:val="21"/>
              </w:rPr>
            </w:pPr>
            <w:r>
              <w:rPr>
                <w:rFonts w:hint="eastAsia"/>
                <w:color w:val="000000"/>
                <w:lang w:val="en-US" w:eastAsia="zh-CN"/>
              </w:rPr>
              <w:t>中标候选人</w:t>
            </w:r>
            <w:r>
              <w:rPr>
                <w:rFonts w:hint="eastAsia"/>
                <w:color w:val="000000"/>
              </w:rPr>
              <w:t>公示媒介</w:t>
            </w:r>
          </w:p>
        </w:tc>
        <w:tc>
          <w:tcPr>
            <w:tcW w:w="4941" w:type="dxa"/>
            <w:vAlign w:val="center"/>
          </w:tcPr>
          <w:p w14:paraId="32EDE61F">
            <w:pPr>
              <w:spacing w:line="360" w:lineRule="auto"/>
              <w:jc w:val="left"/>
              <w:rPr>
                <w:rFonts w:hint="eastAsia" w:ascii="宋体" w:hAnsi="宋体" w:cs="宋体"/>
                <w:szCs w:val="21"/>
              </w:rPr>
            </w:pPr>
            <w:bookmarkStart w:id="39" w:name="OLE_LINK11"/>
            <w:r>
              <w:rPr>
                <w:rFonts w:hint="eastAsia"/>
                <w:color w:val="000000"/>
                <w:lang w:val="en-US" w:eastAsia="zh-CN"/>
              </w:rPr>
              <w:t>《商丘市公共资源交易中心网站》、《河南省电子招标投标公共服务平台》</w:t>
            </w:r>
            <w:bookmarkEnd w:id="39"/>
          </w:p>
        </w:tc>
      </w:tr>
      <w:tr w14:paraId="5AB1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36" w:type="dxa"/>
            <w:vAlign w:val="center"/>
          </w:tcPr>
          <w:p w14:paraId="66220D0E">
            <w:pPr>
              <w:adjustRightInd w:val="0"/>
              <w:spacing w:line="380" w:lineRule="exact"/>
              <w:jc w:val="center"/>
              <w:textAlignment w:val="baseline"/>
              <w:rPr>
                <w:rFonts w:hint="default"/>
                <w:color w:val="000000"/>
                <w:lang w:val="en-US" w:eastAsia="zh-CN"/>
              </w:rPr>
            </w:pPr>
            <w:r>
              <w:rPr>
                <w:rFonts w:hint="eastAsia" w:ascii="宋体" w:hAnsi="宋体" w:cs="宋体"/>
                <w:szCs w:val="21"/>
                <w:lang w:val="en-US" w:eastAsia="zh-CN"/>
              </w:rPr>
              <w:t>6.7</w:t>
            </w:r>
          </w:p>
        </w:tc>
        <w:tc>
          <w:tcPr>
            <w:tcW w:w="2635" w:type="dxa"/>
            <w:vAlign w:val="center"/>
          </w:tcPr>
          <w:p w14:paraId="153839C5">
            <w:pPr>
              <w:adjustRightInd w:val="0"/>
              <w:spacing w:line="380" w:lineRule="exact"/>
              <w:jc w:val="center"/>
              <w:textAlignment w:val="baseline"/>
              <w:rPr>
                <w:rFonts w:hint="eastAsia"/>
                <w:color w:val="000000"/>
                <w:lang w:val="en-US" w:eastAsia="zh-CN"/>
              </w:rPr>
            </w:pPr>
            <w:r>
              <w:rPr>
                <w:rFonts w:hint="eastAsia" w:ascii="宋体" w:hAnsi="宋体" w:cs="宋体"/>
                <w:szCs w:val="21"/>
                <w:lang w:val="en-US" w:eastAsia="zh-CN"/>
              </w:rPr>
              <w:t>中标结果公示</w:t>
            </w:r>
          </w:p>
        </w:tc>
        <w:tc>
          <w:tcPr>
            <w:tcW w:w="4941" w:type="dxa"/>
            <w:vAlign w:val="center"/>
          </w:tcPr>
          <w:p w14:paraId="2DAE2826">
            <w:pPr>
              <w:spacing w:line="380" w:lineRule="exact"/>
              <w:jc w:val="left"/>
              <w:rPr>
                <w:rFonts w:hint="eastAsia"/>
                <w:color w:val="000000"/>
                <w:lang w:val="en-US" w:eastAsia="zh-CN"/>
              </w:rPr>
            </w:pPr>
            <w:r>
              <w:rPr>
                <w:rFonts w:hint="eastAsia" w:ascii="宋体" w:hAnsi="宋体" w:cs="宋体"/>
                <w:szCs w:val="21"/>
              </w:rPr>
              <w:t>招标人应当在</w:t>
            </w:r>
            <w:r>
              <w:rPr>
                <w:rFonts w:hint="eastAsia" w:ascii="宋体" w:hAnsi="宋体" w:cs="宋体"/>
                <w:szCs w:val="21"/>
                <w:lang w:val="en-US" w:eastAsia="zh-CN"/>
              </w:rPr>
              <w:t>定标工作完成后</w:t>
            </w:r>
            <w:r>
              <w:rPr>
                <w:rFonts w:hint="eastAsia" w:ascii="宋体" w:hAnsi="宋体" w:cs="宋体"/>
                <w:szCs w:val="21"/>
              </w:rPr>
              <w:t>3日内按规定将中标人的情况在本招标项目招标公告发布的同一媒介予以公示，公示期为3天。</w:t>
            </w:r>
          </w:p>
        </w:tc>
      </w:tr>
      <w:tr w14:paraId="4A2B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36" w:type="dxa"/>
            <w:vAlign w:val="center"/>
          </w:tcPr>
          <w:p w14:paraId="5ABFD829">
            <w:pPr>
              <w:spacing w:line="360" w:lineRule="auto"/>
              <w:jc w:val="center"/>
              <w:rPr>
                <w:rFonts w:hint="default" w:ascii="宋体" w:hAnsi="宋体" w:cs="宋体"/>
                <w:szCs w:val="21"/>
                <w:lang w:val="en-US" w:eastAsia="zh-CN"/>
              </w:rPr>
            </w:pPr>
            <w:r>
              <w:rPr>
                <w:rFonts w:hint="eastAsia"/>
                <w:color w:val="000000"/>
                <w:lang w:val="en-US" w:eastAsia="zh-CN"/>
              </w:rPr>
              <w:t>6.7.1</w:t>
            </w:r>
          </w:p>
        </w:tc>
        <w:tc>
          <w:tcPr>
            <w:tcW w:w="2635" w:type="dxa"/>
            <w:vAlign w:val="center"/>
          </w:tcPr>
          <w:p w14:paraId="1AA36DEA">
            <w:pPr>
              <w:spacing w:line="360" w:lineRule="auto"/>
              <w:jc w:val="center"/>
              <w:rPr>
                <w:rFonts w:hint="eastAsia" w:ascii="宋体" w:hAnsi="宋体" w:cs="宋体"/>
                <w:szCs w:val="21"/>
                <w:lang w:val="en-US" w:eastAsia="zh-CN"/>
              </w:rPr>
            </w:pPr>
            <w:r>
              <w:rPr>
                <w:rFonts w:hint="eastAsia"/>
                <w:color w:val="000000"/>
                <w:lang w:val="en-US" w:eastAsia="zh-CN"/>
              </w:rPr>
              <w:t>中标结果</w:t>
            </w:r>
            <w:r>
              <w:rPr>
                <w:rFonts w:hint="eastAsia"/>
                <w:color w:val="000000"/>
              </w:rPr>
              <w:t>公示媒介</w:t>
            </w:r>
          </w:p>
        </w:tc>
        <w:tc>
          <w:tcPr>
            <w:tcW w:w="4941" w:type="dxa"/>
            <w:vAlign w:val="center"/>
          </w:tcPr>
          <w:p w14:paraId="3B2EBF35">
            <w:pPr>
              <w:spacing w:line="360" w:lineRule="auto"/>
              <w:jc w:val="left"/>
              <w:rPr>
                <w:rFonts w:hint="eastAsia" w:ascii="宋体" w:hAnsi="宋体" w:cs="宋体"/>
                <w:szCs w:val="21"/>
              </w:rPr>
            </w:pPr>
            <w:r>
              <w:rPr>
                <w:rFonts w:hint="eastAsia"/>
                <w:color w:val="000000"/>
                <w:lang w:val="en-US" w:eastAsia="zh-CN"/>
              </w:rPr>
              <w:t>《商丘市公共资源交易中心网站》、《河南省电子招标投标公共服务平台》</w:t>
            </w:r>
          </w:p>
        </w:tc>
      </w:tr>
      <w:tr w14:paraId="5B0C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36" w:type="dxa"/>
            <w:vAlign w:val="center"/>
          </w:tcPr>
          <w:p w14:paraId="77344FDE">
            <w:pPr>
              <w:adjustRightInd w:val="0"/>
              <w:spacing w:line="380" w:lineRule="exact"/>
              <w:jc w:val="center"/>
              <w:textAlignment w:val="baseline"/>
              <w:rPr>
                <w:color w:val="000000"/>
              </w:rPr>
            </w:pPr>
            <w:r>
              <w:rPr>
                <w:rFonts w:hint="eastAsia" w:ascii="宋体" w:hAnsi="宋体" w:cs="宋体"/>
                <w:szCs w:val="21"/>
              </w:rPr>
              <w:t>7.5</w:t>
            </w:r>
          </w:p>
        </w:tc>
        <w:tc>
          <w:tcPr>
            <w:tcW w:w="2635" w:type="dxa"/>
            <w:vAlign w:val="center"/>
          </w:tcPr>
          <w:p w14:paraId="015B17EA">
            <w:pPr>
              <w:adjustRightInd w:val="0"/>
              <w:spacing w:line="380" w:lineRule="exact"/>
              <w:jc w:val="center"/>
              <w:textAlignment w:val="baseline"/>
              <w:rPr>
                <w:color w:val="000000"/>
              </w:rPr>
            </w:pPr>
            <w:r>
              <w:rPr>
                <w:rFonts w:hint="eastAsia" w:ascii="宋体" w:hAnsi="宋体" w:cs="宋体"/>
                <w:szCs w:val="21"/>
              </w:rPr>
              <w:t>履约担保</w:t>
            </w:r>
          </w:p>
        </w:tc>
        <w:tc>
          <w:tcPr>
            <w:tcW w:w="4941" w:type="dxa"/>
            <w:vAlign w:val="center"/>
          </w:tcPr>
          <w:p w14:paraId="16EAD5C0">
            <w:pPr>
              <w:pStyle w:val="22"/>
              <w:widowControl/>
              <w:spacing w:line="380" w:lineRule="exact"/>
              <w:rPr>
                <w:rFonts w:hint="eastAsia" w:ascii="宋体" w:hAnsi="宋体" w:cs="宋体"/>
                <w:kern w:val="2"/>
                <w:sz w:val="21"/>
                <w:szCs w:val="21"/>
              </w:rPr>
            </w:pPr>
            <w:r>
              <w:rPr>
                <w:rFonts w:hint="eastAsia" w:ascii="宋体" w:hAnsi="宋体" w:cs="宋体"/>
                <w:kern w:val="2"/>
                <w:sz w:val="21"/>
                <w:szCs w:val="21"/>
              </w:rPr>
              <w:t>是否收取履约保证金：（是</w:t>
            </w:r>
            <w:r>
              <w:rPr>
                <w:rFonts w:hint="eastAsia" w:ascii="宋体" w:hAnsi="宋体" w:cs="宋体"/>
                <w:kern w:val="2"/>
                <w:sz w:val="21"/>
                <w:szCs w:val="21"/>
                <w:lang w:eastAsia="zh-CN"/>
              </w:rPr>
              <w:t>（</w:t>
            </w:r>
            <w:r>
              <w:rPr>
                <w:rFonts w:hint="eastAsia" w:ascii="宋体" w:hAnsi="宋体" w:cs="宋体"/>
                <w:kern w:val="2"/>
                <w:sz w:val="21"/>
                <w:szCs w:val="21"/>
              </w:rPr>
              <w:t>、否</w:t>
            </w:r>
            <w:r>
              <w:rPr>
                <w:rFonts w:hint="eastAsia" w:ascii="宋体" w:hAnsi="宋体" w:cs="宋体"/>
                <w:kern w:val="2"/>
                <w:sz w:val="21"/>
                <w:szCs w:val="21"/>
                <w:lang w:eastAsia="zh-CN"/>
              </w:rPr>
              <w:t>（</w:t>
            </w:r>
            <w:r>
              <w:rPr>
                <w:rFonts w:hint="eastAsia" w:ascii="宋体" w:hAnsi="宋体" w:cs="宋体"/>
                <w:kern w:val="2"/>
                <w:sz w:val="21"/>
                <w:szCs w:val="21"/>
              </w:rPr>
              <w:t>）</w:t>
            </w:r>
          </w:p>
          <w:p w14:paraId="0CE868F7">
            <w:pPr>
              <w:pStyle w:val="22"/>
              <w:widowControl/>
              <w:spacing w:line="380" w:lineRule="exact"/>
              <w:rPr>
                <w:rFonts w:hint="eastAsia" w:ascii="宋体" w:hAnsi="宋体" w:cs="宋体"/>
                <w:kern w:val="2"/>
                <w:sz w:val="21"/>
                <w:szCs w:val="21"/>
                <w:highlight w:val="yellow"/>
              </w:rPr>
            </w:pPr>
            <w:r>
              <w:rPr>
                <w:rFonts w:hint="eastAsia" w:ascii="宋体" w:hAnsi="宋体" w:cs="宋体"/>
                <w:kern w:val="2"/>
                <w:sz w:val="21"/>
                <w:szCs w:val="21"/>
              </w:rPr>
              <w:t>履约保证金金额：中</w:t>
            </w:r>
            <w:r>
              <w:rPr>
                <w:rFonts w:hint="eastAsia" w:ascii="宋体" w:hAnsi="宋体" w:cs="宋体"/>
                <w:kern w:val="2"/>
                <w:sz w:val="21"/>
                <w:szCs w:val="21"/>
                <w:highlight w:val="yellow"/>
              </w:rPr>
              <w:t>标金额的</w:t>
            </w:r>
            <w:r>
              <w:rPr>
                <w:rFonts w:hint="eastAsia" w:ascii="宋体" w:hAnsi="宋体" w:cs="宋体"/>
                <w:kern w:val="2"/>
                <w:sz w:val="21"/>
                <w:szCs w:val="21"/>
                <w:highlight w:val="yellow"/>
                <w:u w:val="single"/>
              </w:rPr>
              <w:t xml:space="preserve">      </w:t>
            </w:r>
            <w:r>
              <w:rPr>
                <w:rFonts w:hint="eastAsia" w:ascii="宋体" w:hAnsi="宋体" w:cs="宋体"/>
                <w:kern w:val="2"/>
                <w:sz w:val="21"/>
                <w:szCs w:val="21"/>
                <w:highlight w:val="yellow"/>
              </w:rPr>
              <w:t>％</w:t>
            </w:r>
          </w:p>
          <w:p w14:paraId="7FEC4C59">
            <w:pPr>
              <w:pStyle w:val="22"/>
              <w:widowControl/>
              <w:spacing w:line="380" w:lineRule="exact"/>
              <w:rPr>
                <w:rFonts w:hint="eastAsia" w:ascii="宋体" w:hAnsi="宋体" w:cs="宋体"/>
                <w:kern w:val="2"/>
                <w:sz w:val="21"/>
                <w:szCs w:val="21"/>
              </w:rPr>
            </w:pPr>
            <w:r>
              <w:rPr>
                <w:rFonts w:hint="eastAsia" w:ascii="宋体" w:hAnsi="宋体" w:cs="宋体"/>
                <w:kern w:val="2"/>
                <w:sz w:val="21"/>
                <w:szCs w:val="21"/>
              </w:rPr>
              <w:t>履约保证金形式：现金或转账或</w:t>
            </w:r>
            <w:r>
              <w:rPr>
                <w:rFonts w:hint="eastAsia" w:ascii="宋体" w:hAnsi="宋体" w:cs="宋体"/>
                <w:sz w:val="21"/>
                <w:szCs w:val="21"/>
              </w:rPr>
              <w:t>履约保函或电子履约保函</w:t>
            </w:r>
            <w:r>
              <w:rPr>
                <w:rFonts w:hint="eastAsia" w:ascii="宋体" w:hAnsi="宋体" w:cs="宋体"/>
                <w:kern w:val="2"/>
                <w:sz w:val="21"/>
                <w:szCs w:val="21"/>
              </w:rPr>
              <w:t>。使用电子履约保函的请通过商丘市公共资源交易平台电子保函平台全程网上办理，实现保函信息与项目关联绑定、自动验真。具体操作参照商丘市公共资源交易中心2020年9月30日发布的《关于推行电子预付款保函和履约保函的公告》</w:t>
            </w:r>
          </w:p>
          <w:p w14:paraId="2A974FA5">
            <w:pPr>
              <w:widowControl/>
              <w:spacing w:line="380" w:lineRule="exact"/>
              <w:rPr>
                <w:color w:val="000000"/>
              </w:rPr>
            </w:pPr>
            <w:r>
              <w:rPr>
                <w:rFonts w:hint="eastAsia" w:ascii="宋体" w:hAnsi="宋体" w:cs="宋体"/>
                <w:szCs w:val="21"/>
              </w:rPr>
              <w:t>提交履约保证金的时间：签订合同前</w:t>
            </w:r>
          </w:p>
        </w:tc>
      </w:tr>
      <w:tr w14:paraId="504F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36" w:type="dxa"/>
            <w:vAlign w:val="center"/>
          </w:tcPr>
          <w:p w14:paraId="51E8A55E">
            <w:pPr>
              <w:adjustRightInd w:val="0"/>
              <w:spacing w:line="38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7.6</w:t>
            </w:r>
          </w:p>
        </w:tc>
        <w:tc>
          <w:tcPr>
            <w:tcW w:w="2635" w:type="dxa"/>
            <w:vAlign w:val="center"/>
          </w:tcPr>
          <w:p w14:paraId="0BAC4E41">
            <w:pPr>
              <w:adjustRightInd w:val="0"/>
              <w:spacing w:line="38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支付担保</w:t>
            </w:r>
          </w:p>
        </w:tc>
        <w:tc>
          <w:tcPr>
            <w:tcW w:w="4941" w:type="dxa"/>
            <w:vAlign w:val="center"/>
          </w:tcPr>
          <w:p w14:paraId="3390366A">
            <w:pPr>
              <w:widowControl/>
              <w:spacing w:line="380" w:lineRule="exact"/>
              <w:rPr>
                <w:rFonts w:hint="default" w:ascii="宋体" w:hAnsi="宋体" w:eastAsia="宋体" w:cs="宋体"/>
                <w:szCs w:val="21"/>
                <w:lang w:val="en-US" w:eastAsia="zh-CN"/>
              </w:rPr>
            </w:pPr>
            <w:r>
              <w:rPr>
                <w:rFonts w:hint="eastAsia" w:ascii="宋体" w:hAnsi="宋体" w:cs="宋体"/>
                <w:szCs w:val="21"/>
                <w:lang w:val="en-US" w:eastAsia="zh-CN"/>
              </w:rPr>
              <w:t>如需支付担保，自行约定。</w:t>
            </w:r>
          </w:p>
        </w:tc>
      </w:tr>
      <w:tr w14:paraId="7713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4919120D">
            <w:pPr>
              <w:pStyle w:val="36"/>
              <w:wordWrap w:val="0"/>
              <w:spacing w:line="380" w:lineRule="exact"/>
              <w:jc w:val="center"/>
              <w:rPr>
                <w:rFonts w:hint="eastAsia" w:eastAsia="宋体"/>
                <w:color w:val="000000"/>
                <w:lang w:val="en-US" w:eastAsia="zh-CN"/>
              </w:rPr>
            </w:pPr>
            <w:r>
              <w:rPr>
                <w:rFonts w:hint="eastAsia"/>
                <w:szCs w:val="21"/>
              </w:rPr>
              <w:t>7.</w:t>
            </w:r>
            <w:r>
              <w:rPr>
                <w:rFonts w:hint="eastAsia"/>
                <w:szCs w:val="21"/>
                <w:lang w:val="en-US" w:eastAsia="zh-CN"/>
              </w:rPr>
              <w:t>7</w:t>
            </w:r>
          </w:p>
        </w:tc>
        <w:tc>
          <w:tcPr>
            <w:tcW w:w="2635" w:type="dxa"/>
            <w:vAlign w:val="center"/>
          </w:tcPr>
          <w:p w14:paraId="61DB22AE">
            <w:pPr>
              <w:pStyle w:val="36"/>
              <w:wordWrap w:val="0"/>
              <w:spacing w:line="380" w:lineRule="exact"/>
              <w:jc w:val="center"/>
              <w:rPr>
                <w:rFonts w:hint="eastAsia"/>
                <w:color w:val="000000"/>
              </w:rPr>
            </w:pPr>
            <w:r>
              <w:rPr>
                <w:rFonts w:hint="eastAsia"/>
                <w:szCs w:val="21"/>
              </w:rPr>
              <w:t>预付款</w:t>
            </w:r>
          </w:p>
        </w:tc>
        <w:tc>
          <w:tcPr>
            <w:tcW w:w="4941" w:type="dxa"/>
            <w:vAlign w:val="center"/>
          </w:tcPr>
          <w:p w14:paraId="7207D5DB">
            <w:pPr>
              <w:pStyle w:val="22"/>
              <w:widowControl/>
              <w:spacing w:line="380" w:lineRule="exact"/>
              <w:rPr>
                <w:rFonts w:hint="eastAsia" w:ascii="宋体" w:hAnsi="宋体" w:cs="宋体"/>
                <w:kern w:val="2"/>
                <w:sz w:val="21"/>
                <w:szCs w:val="21"/>
                <w:highlight w:val="yellow"/>
              </w:rPr>
            </w:pPr>
            <w:r>
              <w:rPr>
                <w:rFonts w:hint="eastAsia" w:ascii="宋体" w:hAnsi="宋体" w:cs="宋体"/>
                <w:kern w:val="2"/>
                <w:sz w:val="21"/>
                <w:szCs w:val="21"/>
              </w:rPr>
              <w:t>预付款金额：</w:t>
            </w:r>
            <w:r>
              <w:rPr>
                <w:rFonts w:hint="eastAsia" w:ascii="宋体" w:hAnsi="宋体" w:cs="宋体"/>
                <w:kern w:val="2"/>
                <w:sz w:val="21"/>
                <w:szCs w:val="21"/>
                <w:highlight w:val="yellow"/>
              </w:rPr>
              <w:t>中标金额的</w:t>
            </w:r>
            <w:r>
              <w:rPr>
                <w:rFonts w:hint="eastAsia" w:ascii="宋体" w:hAnsi="宋体" w:cs="宋体"/>
                <w:kern w:val="2"/>
                <w:sz w:val="21"/>
                <w:szCs w:val="21"/>
                <w:highlight w:val="yellow"/>
                <w:u w:val="single"/>
              </w:rPr>
              <w:t xml:space="preserve">   </w:t>
            </w:r>
            <w:r>
              <w:rPr>
                <w:rFonts w:hint="eastAsia" w:ascii="宋体" w:hAnsi="宋体" w:cs="宋体"/>
                <w:kern w:val="2"/>
                <w:sz w:val="21"/>
                <w:szCs w:val="21"/>
                <w:highlight w:val="yellow"/>
              </w:rPr>
              <w:t>％。</w:t>
            </w:r>
          </w:p>
          <w:p w14:paraId="37595905">
            <w:pPr>
              <w:pStyle w:val="22"/>
              <w:widowControl/>
              <w:spacing w:line="380" w:lineRule="exact"/>
              <w:rPr>
                <w:rFonts w:hint="eastAsia" w:ascii="宋体" w:hAnsi="宋体" w:cs="宋体"/>
                <w:kern w:val="2"/>
                <w:sz w:val="21"/>
                <w:szCs w:val="21"/>
              </w:rPr>
            </w:pPr>
            <w:r>
              <w:rPr>
                <w:rFonts w:hint="eastAsia" w:ascii="宋体" w:hAnsi="宋体" w:cs="宋体"/>
                <w:kern w:val="2"/>
                <w:sz w:val="21"/>
                <w:szCs w:val="21"/>
              </w:rPr>
              <w:t>是否要求中标单位提交电子预付款保函：（是</w:t>
            </w:r>
            <w:r>
              <w:rPr>
                <w:rFonts w:hint="eastAsia" w:ascii="宋体" w:hAnsi="宋体" w:cs="宋体"/>
                <w:kern w:val="2"/>
                <w:sz w:val="21"/>
                <w:szCs w:val="21"/>
                <w:lang w:eastAsia="zh-CN"/>
              </w:rPr>
              <w:t>（</w:t>
            </w:r>
            <w:r>
              <w:rPr>
                <w:rFonts w:hint="eastAsia" w:ascii="宋体" w:hAnsi="宋体" w:cs="宋体"/>
                <w:kern w:val="2"/>
                <w:sz w:val="21"/>
                <w:szCs w:val="21"/>
              </w:rPr>
              <w:t>、否</w:t>
            </w:r>
            <w:r>
              <w:rPr>
                <w:rFonts w:hint="eastAsia" w:ascii="宋体" w:hAnsi="宋体" w:cs="宋体"/>
                <w:kern w:val="2"/>
                <w:sz w:val="21"/>
                <w:szCs w:val="21"/>
                <w:lang w:eastAsia="zh-CN"/>
              </w:rPr>
              <w:t>（</w:t>
            </w:r>
            <w:r>
              <w:rPr>
                <w:rFonts w:hint="eastAsia" w:ascii="宋体" w:hAnsi="宋体" w:cs="宋体"/>
                <w:kern w:val="2"/>
                <w:sz w:val="21"/>
                <w:szCs w:val="21"/>
              </w:rPr>
              <w:t>）</w:t>
            </w:r>
          </w:p>
          <w:p w14:paraId="6036B873">
            <w:pPr>
              <w:pStyle w:val="22"/>
              <w:widowControl/>
              <w:spacing w:line="380" w:lineRule="exact"/>
              <w:rPr>
                <w:rFonts w:hint="eastAsia" w:ascii="宋体" w:hAnsi="宋体" w:cs="宋体"/>
                <w:kern w:val="2"/>
                <w:sz w:val="21"/>
                <w:szCs w:val="21"/>
              </w:rPr>
            </w:pPr>
            <w:r>
              <w:rPr>
                <w:rFonts w:hint="eastAsia" w:ascii="宋体" w:hAnsi="宋体" w:cs="宋体"/>
                <w:kern w:val="2"/>
                <w:sz w:val="21"/>
                <w:szCs w:val="21"/>
              </w:rPr>
              <w:t>电子预付款保函担保金额：等同预付款金额。</w:t>
            </w:r>
          </w:p>
          <w:p w14:paraId="5E8B3C44">
            <w:pPr>
              <w:pStyle w:val="22"/>
              <w:widowControl/>
              <w:spacing w:line="380" w:lineRule="exact"/>
              <w:rPr>
                <w:color w:val="000000"/>
              </w:rPr>
            </w:pPr>
            <w:r>
              <w:rPr>
                <w:rFonts w:hint="eastAsia" w:ascii="宋体" w:hAnsi="宋体" w:cs="宋体"/>
                <w:kern w:val="2"/>
                <w:sz w:val="21"/>
                <w:szCs w:val="21"/>
              </w:rPr>
              <w:t>电子预付款保函开具：应通过商丘市公共资源交易中心电子保函平台全程网上办理，实现保函信息与项目关联绑定、自动验真。具体操作参照商丘市公共资源交易中心2020年9月30日发布的《关于推行电子预付款保函和履约保函的公告》</w:t>
            </w:r>
          </w:p>
        </w:tc>
      </w:tr>
      <w:tr w14:paraId="203C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302359A3">
            <w:pPr>
              <w:spacing w:line="380" w:lineRule="exact"/>
              <w:jc w:val="center"/>
              <w:rPr>
                <w:rFonts w:hint="eastAsia" w:ascii="宋体" w:hAnsi="宋体" w:eastAsia="宋体" w:cs="宋体"/>
                <w:szCs w:val="21"/>
                <w:lang w:val="en-US" w:eastAsia="zh-CN"/>
              </w:rPr>
            </w:pPr>
            <w:r>
              <w:rPr>
                <w:rFonts w:hint="eastAsia" w:ascii="宋体" w:hAnsi="宋体" w:cs="宋体"/>
                <w:szCs w:val="21"/>
              </w:rPr>
              <w:t>7.</w:t>
            </w:r>
            <w:r>
              <w:rPr>
                <w:rFonts w:hint="eastAsia" w:ascii="宋体" w:hAnsi="宋体" w:cs="宋体"/>
                <w:szCs w:val="21"/>
                <w:lang w:val="en-US" w:eastAsia="zh-CN"/>
              </w:rPr>
              <w:t>8</w:t>
            </w:r>
          </w:p>
        </w:tc>
        <w:tc>
          <w:tcPr>
            <w:tcW w:w="2635" w:type="dxa"/>
            <w:vAlign w:val="center"/>
          </w:tcPr>
          <w:p w14:paraId="2F40E46E">
            <w:pPr>
              <w:pStyle w:val="36"/>
              <w:wordWrap w:val="0"/>
              <w:spacing w:line="380" w:lineRule="exact"/>
              <w:jc w:val="center"/>
              <w:rPr>
                <w:rFonts w:hint="eastAsia" w:eastAsia="宋体"/>
                <w:szCs w:val="21"/>
                <w:lang w:eastAsia="zh-CN"/>
              </w:rPr>
            </w:pPr>
            <w:r>
              <w:rPr>
                <w:rFonts w:hint="eastAsia"/>
                <w:szCs w:val="21"/>
              </w:rPr>
              <w:t>合同融资</w:t>
            </w:r>
            <w:r>
              <w:rPr>
                <w:rFonts w:hint="eastAsia"/>
                <w:szCs w:val="21"/>
                <w:lang w:eastAsia="zh-CN"/>
              </w:rPr>
              <w:t>（</w:t>
            </w:r>
            <w:r>
              <w:rPr>
                <w:rFonts w:hint="eastAsia"/>
                <w:szCs w:val="21"/>
                <w:lang w:val="en-US" w:eastAsia="zh-CN"/>
              </w:rPr>
              <w:t>如需自行约定</w:t>
            </w:r>
            <w:r>
              <w:rPr>
                <w:rFonts w:hint="eastAsia"/>
                <w:szCs w:val="21"/>
                <w:lang w:eastAsia="zh-CN"/>
              </w:rPr>
              <w:t>）</w:t>
            </w:r>
          </w:p>
        </w:tc>
        <w:tc>
          <w:tcPr>
            <w:tcW w:w="4941" w:type="dxa"/>
            <w:vAlign w:val="center"/>
          </w:tcPr>
          <w:p w14:paraId="2A7713E6">
            <w:pPr>
              <w:pStyle w:val="22"/>
              <w:widowControl/>
              <w:spacing w:line="380" w:lineRule="exact"/>
              <w:rPr>
                <w:rFonts w:hint="eastAsia" w:ascii="宋体" w:hAnsi="宋体" w:cs="宋体"/>
                <w:sz w:val="21"/>
                <w:szCs w:val="21"/>
              </w:rPr>
            </w:pPr>
            <w:r>
              <w:rPr>
                <w:rFonts w:hint="eastAsia" w:ascii="宋体" w:hAnsi="宋体" w:cs="宋体"/>
                <w:kern w:val="2"/>
                <w:sz w:val="21"/>
                <w:szCs w:val="21"/>
              </w:rPr>
              <w:t>严格按照豫财办【2020】33号河南省财政厅关于印发深入推进政府采购合同融资工作实施方案的通知执行。</w:t>
            </w:r>
          </w:p>
        </w:tc>
      </w:tr>
      <w:tr w14:paraId="0AAD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1E8F6D99">
            <w:pPr>
              <w:tabs>
                <w:tab w:val="center" w:pos="368"/>
                <w:tab w:val="left" w:pos="587"/>
              </w:tabs>
              <w:adjustRightInd w:val="0"/>
              <w:spacing w:line="380" w:lineRule="exact"/>
              <w:jc w:val="center"/>
              <w:textAlignment w:val="baseline"/>
              <w:rPr>
                <w:rFonts w:hint="eastAsia" w:ascii="宋体" w:hAnsi="宋体" w:cs="宋体"/>
                <w:szCs w:val="21"/>
              </w:rPr>
            </w:pPr>
            <w:r>
              <w:rPr>
                <w:rFonts w:hint="eastAsia" w:ascii="宋体" w:hAnsi="宋体" w:cs="宋体"/>
                <w:szCs w:val="21"/>
              </w:rPr>
              <w:t>10</w:t>
            </w:r>
          </w:p>
        </w:tc>
        <w:tc>
          <w:tcPr>
            <w:tcW w:w="7576" w:type="dxa"/>
            <w:gridSpan w:val="2"/>
            <w:vAlign w:val="center"/>
          </w:tcPr>
          <w:p w14:paraId="14D1F762">
            <w:pPr>
              <w:adjustRightInd w:val="0"/>
              <w:spacing w:line="380" w:lineRule="exact"/>
              <w:jc w:val="center"/>
              <w:textAlignment w:val="baseline"/>
              <w:rPr>
                <w:rFonts w:hint="eastAsia" w:ascii="宋体" w:hAnsi="宋体" w:cs="宋体"/>
                <w:szCs w:val="21"/>
              </w:rPr>
            </w:pPr>
            <w:r>
              <w:rPr>
                <w:rFonts w:hint="eastAsia" w:ascii="宋体" w:hAnsi="宋体" w:cs="宋体"/>
                <w:szCs w:val="21"/>
              </w:rPr>
              <w:t>需要补充的其他内容</w:t>
            </w:r>
          </w:p>
        </w:tc>
      </w:tr>
      <w:tr w14:paraId="2FCC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3B001000">
            <w:pPr>
              <w:tabs>
                <w:tab w:val="center" w:pos="368"/>
                <w:tab w:val="left" w:pos="587"/>
              </w:tabs>
              <w:adjustRightInd w:val="0"/>
              <w:spacing w:line="380" w:lineRule="exact"/>
              <w:jc w:val="center"/>
              <w:textAlignment w:val="baseline"/>
              <w:rPr>
                <w:rFonts w:hint="eastAsia" w:ascii="宋体" w:hAnsi="宋体" w:cs="宋体"/>
                <w:szCs w:val="21"/>
              </w:rPr>
            </w:pPr>
            <w:r>
              <w:rPr>
                <w:rFonts w:hint="eastAsia" w:ascii="宋体" w:hAnsi="宋体" w:cs="宋体"/>
                <w:szCs w:val="21"/>
              </w:rPr>
              <w:t>10.1</w:t>
            </w:r>
          </w:p>
        </w:tc>
        <w:tc>
          <w:tcPr>
            <w:tcW w:w="2635" w:type="dxa"/>
            <w:vAlign w:val="center"/>
          </w:tcPr>
          <w:p w14:paraId="58434610">
            <w:pPr>
              <w:autoSpaceDE w:val="0"/>
              <w:autoSpaceDN w:val="0"/>
              <w:adjustRightInd w:val="0"/>
              <w:spacing w:line="380" w:lineRule="exact"/>
              <w:ind w:right="35"/>
              <w:jc w:val="center"/>
              <w:rPr>
                <w:rFonts w:hint="eastAsia" w:ascii="宋体" w:hAnsi="宋体" w:cs="宋体"/>
                <w:szCs w:val="21"/>
              </w:rPr>
            </w:pPr>
            <w:r>
              <w:rPr>
                <w:rFonts w:hint="eastAsia" w:ascii="宋体" w:hAnsi="宋体" w:cs="宋体"/>
                <w:spacing w:val="1"/>
                <w:kern w:val="0"/>
                <w:szCs w:val="21"/>
              </w:rPr>
              <w:t>招标代理服务费</w:t>
            </w:r>
          </w:p>
        </w:tc>
        <w:tc>
          <w:tcPr>
            <w:tcW w:w="4941" w:type="dxa"/>
            <w:vAlign w:val="center"/>
          </w:tcPr>
          <w:p w14:paraId="0CC4B22A">
            <w:pPr>
              <w:spacing w:line="380" w:lineRule="exact"/>
              <w:jc w:val="left"/>
              <w:rPr>
                <w:rFonts w:hint="eastAsia" w:ascii="宋体" w:hAnsi="宋体" w:cs="宋体"/>
                <w:szCs w:val="21"/>
              </w:rPr>
            </w:pPr>
            <w:r>
              <w:t>本次招标的中标人须向招标代理机构支付招标</w:t>
            </w:r>
            <w:r>
              <w:rPr>
                <w:spacing w:val="-1"/>
              </w:rPr>
              <w:t>代理服务费。中标人在领取中标通知书前，应按照《河南省</w:t>
            </w:r>
            <w:r>
              <w:t>招标代理服务收费指导意见》（豫招协〔</w:t>
            </w:r>
            <w:r>
              <w:rPr>
                <w:rFonts w:ascii="Times New Roman" w:hAnsi="Times New Roman" w:eastAsia="Times New Roman" w:cs="Times New Roman"/>
              </w:rPr>
              <w:t>2023</w:t>
            </w:r>
            <w:r>
              <w:t>〕</w:t>
            </w:r>
            <w:r>
              <w:rPr>
                <w:rFonts w:ascii="Times New Roman" w:hAnsi="Times New Roman" w:eastAsia="Times New Roman" w:cs="Times New Roman"/>
              </w:rPr>
              <w:t>002</w:t>
            </w:r>
            <w:r>
              <w:t>号）标准向招</w:t>
            </w:r>
            <w:r>
              <w:rPr>
                <w:spacing w:val="-1"/>
              </w:rPr>
              <w:t>标代理机构足额交纳招标代理服务费。</w:t>
            </w:r>
          </w:p>
        </w:tc>
      </w:tr>
      <w:tr w14:paraId="1C99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435CA324">
            <w:pPr>
              <w:adjustRightInd w:val="0"/>
              <w:spacing w:line="380" w:lineRule="exact"/>
              <w:jc w:val="center"/>
              <w:textAlignment w:val="baseline"/>
              <w:rPr>
                <w:rFonts w:hint="eastAsia" w:ascii="宋体" w:hAnsi="宋体" w:cs="宋体"/>
                <w:szCs w:val="21"/>
              </w:rPr>
            </w:pPr>
            <w:r>
              <w:rPr>
                <w:rFonts w:hint="eastAsia" w:ascii="宋体" w:hAnsi="宋体" w:cs="宋体"/>
                <w:szCs w:val="21"/>
              </w:rPr>
              <w:t>10.2</w:t>
            </w:r>
          </w:p>
        </w:tc>
        <w:tc>
          <w:tcPr>
            <w:tcW w:w="2635" w:type="dxa"/>
            <w:vAlign w:val="center"/>
          </w:tcPr>
          <w:p w14:paraId="14B98F0E">
            <w:pPr>
              <w:adjustRightInd w:val="0"/>
              <w:spacing w:line="380" w:lineRule="exact"/>
              <w:jc w:val="center"/>
              <w:textAlignment w:val="baseline"/>
              <w:rPr>
                <w:rFonts w:hint="eastAsia" w:ascii="宋体" w:hAnsi="宋体" w:cs="宋体"/>
                <w:szCs w:val="21"/>
              </w:rPr>
            </w:pPr>
            <w:r>
              <w:rPr>
                <w:rFonts w:hint="eastAsia" w:ascii="宋体" w:hAnsi="宋体" w:cs="宋体"/>
                <w:kern w:val="0"/>
              </w:rPr>
              <w:t>招标控制价</w:t>
            </w:r>
          </w:p>
        </w:tc>
        <w:tc>
          <w:tcPr>
            <w:tcW w:w="4941" w:type="dxa"/>
            <w:vAlign w:val="center"/>
          </w:tcPr>
          <w:p w14:paraId="4FBE5235">
            <w:pPr>
              <w:spacing w:line="380" w:lineRule="exact"/>
              <w:jc w:val="left"/>
              <w:rPr>
                <w:rFonts w:hint="eastAsia" w:ascii="宋体" w:hAnsi="宋体" w:cs="宋体"/>
                <w:szCs w:val="21"/>
              </w:rPr>
            </w:pPr>
            <w:r>
              <w:rPr>
                <w:rFonts w:hint="eastAsia" w:ascii="宋体" w:hAnsi="宋体" w:cs="宋体"/>
                <w:szCs w:val="21"/>
              </w:rPr>
              <w:t>本项目设招标控制价，招标控制价是招标人控制的最高限价。</w:t>
            </w:r>
          </w:p>
          <w:p w14:paraId="7A154B0F">
            <w:pPr>
              <w:spacing w:line="380" w:lineRule="exact"/>
              <w:jc w:val="left"/>
              <w:rPr>
                <w:rFonts w:hint="eastAsia" w:ascii="宋体" w:hAnsi="宋体" w:cs="宋体"/>
                <w:szCs w:val="21"/>
              </w:rPr>
            </w:pPr>
            <w:r>
              <w:rPr>
                <w:rFonts w:hint="eastAsia" w:ascii="宋体" w:hAnsi="宋体" w:cs="宋体"/>
                <w:szCs w:val="21"/>
              </w:rPr>
              <w:t>1）施工费招标控制价：</w:t>
            </w:r>
          </w:p>
          <w:p w14:paraId="6A655E70">
            <w:pPr>
              <w:spacing w:line="380" w:lineRule="exact"/>
              <w:jc w:val="left"/>
              <w:rPr>
                <w:rFonts w:hint="eastAsia" w:ascii="宋体" w:hAnsi="宋体" w:cs="宋体"/>
                <w:szCs w:val="21"/>
              </w:rPr>
            </w:pPr>
            <w:r>
              <w:rPr>
                <w:rFonts w:hint="eastAsia" w:ascii="宋体" w:hAnsi="宋体" w:cs="宋体"/>
                <w:szCs w:val="21"/>
              </w:rPr>
              <w:t>2）勘察费招标控制价：</w:t>
            </w:r>
          </w:p>
          <w:p w14:paraId="63105258">
            <w:pPr>
              <w:spacing w:line="380" w:lineRule="exact"/>
              <w:jc w:val="left"/>
              <w:rPr>
                <w:rFonts w:hint="eastAsia" w:ascii="宋体" w:hAnsi="宋体" w:cs="宋体"/>
                <w:szCs w:val="21"/>
              </w:rPr>
            </w:pPr>
            <w:r>
              <w:rPr>
                <w:rFonts w:hint="eastAsia" w:ascii="宋体" w:hAnsi="宋体" w:cs="宋体"/>
                <w:szCs w:val="21"/>
              </w:rPr>
              <w:t>3）设计费招标控制价：</w:t>
            </w:r>
          </w:p>
          <w:p w14:paraId="5A2D8922">
            <w:pPr>
              <w:spacing w:line="380" w:lineRule="exact"/>
              <w:jc w:val="left"/>
              <w:rPr>
                <w:rFonts w:hint="eastAsia" w:ascii="宋体" w:hAnsi="宋体" w:cs="宋体"/>
                <w:szCs w:val="21"/>
              </w:rPr>
            </w:pPr>
            <w:r>
              <w:rPr>
                <w:rFonts w:hint="eastAsia" w:ascii="宋体" w:hAnsi="宋体" w:cs="宋体"/>
                <w:szCs w:val="21"/>
              </w:rPr>
              <w:t>注：</w:t>
            </w:r>
          </w:p>
          <w:p w14:paraId="1E16904C">
            <w:pPr>
              <w:spacing w:line="380" w:lineRule="exact"/>
              <w:jc w:val="left"/>
              <w:rPr>
                <w:rFonts w:hint="eastAsia" w:ascii="宋体" w:hAnsi="宋体" w:cs="宋体"/>
                <w:szCs w:val="21"/>
              </w:rPr>
            </w:pPr>
            <w:r>
              <w:rPr>
                <w:rFonts w:hint="eastAsia" w:ascii="宋体" w:hAnsi="宋体" w:cs="宋体"/>
                <w:szCs w:val="21"/>
              </w:rPr>
              <w:t>1.本EPC总承包费用由勘察费、设计费、施工费组成。若投标人报价超过最高投标限价，其投标将被否决。</w:t>
            </w:r>
          </w:p>
          <w:p w14:paraId="24AF7E6E">
            <w:pPr>
              <w:spacing w:line="380" w:lineRule="exact"/>
              <w:jc w:val="left"/>
              <w:rPr>
                <w:rFonts w:hint="eastAsia" w:ascii="宋体" w:hAnsi="宋体" w:cs="宋体"/>
                <w:szCs w:val="21"/>
              </w:rPr>
            </w:pPr>
            <w:r>
              <w:rPr>
                <w:rFonts w:hint="eastAsia" w:ascii="宋体" w:hAnsi="宋体" w:cs="宋体"/>
                <w:szCs w:val="21"/>
              </w:rPr>
              <w:t>2.投标人根据企业自身的技术与管理水平等结合市场竞争情况自主报价，施工费最终结算价=（经政府相关职能部门审核后工程结算价或第三方审核后工程结算价款-不可竞争费）×中标费率+不可竞争费。</w:t>
            </w:r>
          </w:p>
          <w:p w14:paraId="25B3296B">
            <w:pPr>
              <w:spacing w:line="380" w:lineRule="exact"/>
              <w:jc w:val="left"/>
              <w:rPr>
                <w:rFonts w:hint="eastAsia" w:ascii="宋体" w:hAnsi="宋体" w:cs="宋体"/>
                <w:szCs w:val="21"/>
              </w:rPr>
            </w:pPr>
            <w:r>
              <w:rPr>
                <w:rFonts w:hint="eastAsia" w:ascii="宋体" w:hAnsi="宋体" w:cs="宋体"/>
                <w:szCs w:val="21"/>
              </w:rPr>
              <w:t>2.1施工费计量计价规范：2013版《建设工程工程量清单计价规范》、《河南省装配式建筑工程预算定额》（HA01-31（01）2019）、《河南省房屋建筑与装饰工程预算定额》（HA01-31-2016）、《河南省通用安装工程预算定额》（HA02-31-2016）、《河南省市政工程预算定额》（HAA1-31-2016）、2008版《河南省建设工程工程量清单综合单价》（E）景观绿化工程及相关配套文件等；</w:t>
            </w:r>
          </w:p>
          <w:p w14:paraId="64C00896">
            <w:pPr>
              <w:spacing w:line="380" w:lineRule="exact"/>
              <w:jc w:val="left"/>
              <w:rPr>
                <w:rFonts w:hint="eastAsia" w:ascii="宋体" w:hAnsi="宋体" w:cs="宋体"/>
                <w:szCs w:val="21"/>
              </w:rPr>
            </w:pPr>
            <w:r>
              <w:rPr>
                <w:rFonts w:hint="eastAsia" w:ascii="宋体" w:hAnsi="宋体" w:cs="宋体"/>
                <w:szCs w:val="21"/>
              </w:rPr>
              <w:t>2.2人工、机械、管理价格指数随工程进度参照当月商丘市工程造价信息价格指数；</w:t>
            </w:r>
          </w:p>
          <w:p w14:paraId="27FE8B62">
            <w:pPr>
              <w:spacing w:line="380" w:lineRule="exact"/>
              <w:jc w:val="left"/>
              <w:rPr>
                <w:rFonts w:hint="eastAsia" w:ascii="宋体" w:hAnsi="宋体" w:cs="宋体"/>
                <w:szCs w:val="21"/>
              </w:rPr>
            </w:pPr>
            <w:r>
              <w:rPr>
                <w:rFonts w:hint="eastAsia" w:ascii="宋体" w:hAnsi="宋体" w:cs="宋体"/>
                <w:szCs w:val="21"/>
              </w:rPr>
              <w:t>2.3材料价随工程进度参照当月商丘市工程造价信息价格，无信息价部分参照市场价格计入；</w:t>
            </w:r>
          </w:p>
          <w:p w14:paraId="75DDA290">
            <w:pPr>
              <w:spacing w:line="380" w:lineRule="exact"/>
              <w:jc w:val="left"/>
              <w:rPr>
                <w:rFonts w:hint="eastAsia" w:ascii="宋体" w:hAnsi="宋体" w:cs="宋体"/>
                <w:szCs w:val="21"/>
              </w:rPr>
            </w:pPr>
            <w:r>
              <w:rPr>
                <w:rFonts w:hint="eastAsia" w:ascii="宋体" w:hAnsi="宋体" w:cs="宋体"/>
                <w:szCs w:val="21"/>
              </w:rPr>
              <w:t>2.4其他不详部分按河南省建设工程有关文件规定及相关工程造价管理规定执行。</w:t>
            </w:r>
          </w:p>
        </w:tc>
      </w:tr>
      <w:tr w14:paraId="7B0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041174FC">
            <w:pPr>
              <w:adjustRightInd w:val="0"/>
              <w:spacing w:line="380" w:lineRule="exact"/>
              <w:jc w:val="center"/>
              <w:textAlignment w:val="baseline"/>
              <w:rPr>
                <w:rFonts w:hint="eastAsia" w:ascii="宋体" w:hAnsi="宋体" w:eastAsia="宋体" w:cs="宋体"/>
                <w:szCs w:val="21"/>
                <w:lang w:val="en-US" w:eastAsia="zh-CN"/>
              </w:rPr>
            </w:pPr>
            <w:r>
              <w:rPr>
                <w:rFonts w:hint="eastAsia" w:ascii="宋体" w:hAnsi="宋体" w:cs="宋体"/>
                <w:szCs w:val="21"/>
              </w:rPr>
              <w:t>10.</w:t>
            </w:r>
            <w:r>
              <w:rPr>
                <w:rFonts w:hint="eastAsia" w:ascii="宋体" w:hAnsi="宋体" w:cs="宋体"/>
                <w:szCs w:val="21"/>
                <w:lang w:val="en-US" w:eastAsia="zh-CN"/>
              </w:rPr>
              <w:t>6</w:t>
            </w:r>
          </w:p>
        </w:tc>
        <w:tc>
          <w:tcPr>
            <w:tcW w:w="2635" w:type="dxa"/>
            <w:vAlign w:val="center"/>
          </w:tcPr>
          <w:p w14:paraId="31F6C713">
            <w:pPr>
              <w:adjustRightInd w:val="0"/>
              <w:spacing w:line="380" w:lineRule="exact"/>
              <w:jc w:val="center"/>
              <w:textAlignment w:val="baseline"/>
              <w:rPr>
                <w:rFonts w:hint="eastAsia" w:ascii="宋体" w:hAnsi="宋体" w:cs="宋体"/>
                <w:szCs w:val="21"/>
              </w:rPr>
            </w:pPr>
            <w:r>
              <w:rPr>
                <w:rFonts w:hint="eastAsia" w:ascii="宋体" w:hAnsi="宋体" w:cs="宋体"/>
                <w:szCs w:val="21"/>
              </w:rPr>
              <w:t>知识产权</w:t>
            </w:r>
          </w:p>
        </w:tc>
        <w:tc>
          <w:tcPr>
            <w:tcW w:w="4941" w:type="dxa"/>
            <w:vAlign w:val="center"/>
          </w:tcPr>
          <w:p w14:paraId="03A1BFEB">
            <w:pPr>
              <w:spacing w:line="380" w:lineRule="exact"/>
              <w:rPr>
                <w:rFonts w:hint="eastAsia" w:ascii="宋体" w:hAnsi="宋体" w:cs="宋体"/>
                <w:szCs w:val="21"/>
              </w:rPr>
            </w:pPr>
            <w:r>
              <w:rPr>
                <w:rFonts w:hint="eastAsia" w:ascii="宋体" w:hAnsi="宋体" w:cs="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72F0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1C9A1521">
            <w:pPr>
              <w:adjustRightInd w:val="0"/>
              <w:spacing w:line="380" w:lineRule="exact"/>
              <w:jc w:val="center"/>
              <w:textAlignment w:val="baseline"/>
              <w:rPr>
                <w:rFonts w:hint="eastAsia" w:ascii="宋体" w:hAnsi="宋体" w:eastAsia="宋体" w:cs="宋体"/>
                <w:szCs w:val="21"/>
                <w:lang w:val="en-US" w:eastAsia="zh-CN"/>
              </w:rPr>
            </w:pPr>
            <w:r>
              <w:rPr>
                <w:rFonts w:hint="eastAsia" w:ascii="宋体" w:hAnsi="宋体" w:cs="宋体"/>
                <w:szCs w:val="21"/>
              </w:rPr>
              <w:t>10.</w:t>
            </w:r>
            <w:r>
              <w:rPr>
                <w:rFonts w:hint="eastAsia" w:ascii="宋体" w:hAnsi="宋体" w:cs="宋体"/>
                <w:szCs w:val="21"/>
                <w:lang w:val="en-US" w:eastAsia="zh-CN"/>
              </w:rPr>
              <w:t>7</w:t>
            </w:r>
          </w:p>
        </w:tc>
        <w:tc>
          <w:tcPr>
            <w:tcW w:w="2635" w:type="dxa"/>
            <w:vAlign w:val="center"/>
          </w:tcPr>
          <w:p w14:paraId="0EBA4FA9">
            <w:pPr>
              <w:adjustRightInd w:val="0"/>
              <w:spacing w:line="380" w:lineRule="exact"/>
              <w:jc w:val="center"/>
              <w:textAlignment w:val="baseline"/>
              <w:rPr>
                <w:rFonts w:hint="eastAsia" w:ascii="宋体" w:hAnsi="宋体" w:cs="宋体"/>
                <w:szCs w:val="21"/>
              </w:rPr>
            </w:pPr>
            <w:r>
              <w:rPr>
                <w:rFonts w:hint="eastAsia" w:ascii="宋体" w:hAnsi="宋体" w:cs="宋体"/>
                <w:szCs w:val="21"/>
              </w:rPr>
              <w:t>同义词语</w:t>
            </w:r>
          </w:p>
        </w:tc>
        <w:tc>
          <w:tcPr>
            <w:tcW w:w="4941" w:type="dxa"/>
            <w:vAlign w:val="center"/>
          </w:tcPr>
          <w:p w14:paraId="56BFC4CF">
            <w:pPr>
              <w:spacing w:line="380" w:lineRule="exact"/>
              <w:rPr>
                <w:rFonts w:hint="eastAsia" w:ascii="宋体" w:hAnsi="宋体" w:cs="宋体"/>
                <w:szCs w:val="21"/>
              </w:rPr>
            </w:pPr>
            <w:r>
              <w:rPr>
                <w:rFonts w:hint="eastAsia" w:ascii="宋体" w:hAnsi="宋体" w:cs="宋体"/>
                <w:szCs w:val="21"/>
              </w:rPr>
              <w:t>构成招标文件组成部分的“通用合同条款”、“专用合同条款”、“技术标准和要求”和“工程量清单”等章节中出现的措辞“发包人”和“承包人”，在招标投标阶段应当分别按“招标人”和“投标人”进行理解。</w:t>
            </w:r>
          </w:p>
        </w:tc>
      </w:tr>
      <w:tr w14:paraId="6A2E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71923B01">
            <w:pPr>
              <w:adjustRightInd w:val="0"/>
              <w:spacing w:line="380" w:lineRule="exact"/>
              <w:jc w:val="center"/>
              <w:textAlignment w:val="baseline"/>
              <w:rPr>
                <w:rFonts w:hint="eastAsia" w:ascii="宋体" w:hAnsi="宋体" w:eastAsia="宋体" w:cs="宋体"/>
                <w:szCs w:val="21"/>
                <w:lang w:val="en-US" w:eastAsia="zh-CN"/>
              </w:rPr>
            </w:pPr>
            <w:r>
              <w:rPr>
                <w:rFonts w:hint="eastAsia" w:ascii="宋体" w:hAnsi="宋体" w:cs="宋体"/>
                <w:szCs w:val="21"/>
              </w:rPr>
              <w:t>10.</w:t>
            </w:r>
            <w:r>
              <w:rPr>
                <w:rFonts w:hint="eastAsia" w:ascii="宋体" w:hAnsi="宋体" w:cs="宋体"/>
                <w:szCs w:val="21"/>
                <w:lang w:val="en-US" w:eastAsia="zh-CN"/>
              </w:rPr>
              <w:t>8</w:t>
            </w:r>
          </w:p>
        </w:tc>
        <w:tc>
          <w:tcPr>
            <w:tcW w:w="2635" w:type="dxa"/>
            <w:vAlign w:val="center"/>
          </w:tcPr>
          <w:p w14:paraId="4428071C">
            <w:pPr>
              <w:adjustRightInd w:val="0"/>
              <w:spacing w:line="380" w:lineRule="exact"/>
              <w:jc w:val="center"/>
              <w:textAlignment w:val="baseline"/>
              <w:rPr>
                <w:rFonts w:hint="eastAsia" w:ascii="宋体" w:hAnsi="宋体" w:cs="宋体"/>
                <w:szCs w:val="21"/>
              </w:rPr>
            </w:pPr>
            <w:r>
              <w:rPr>
                <w:rFonts w:hint="eastAsia" w:ascii="宋体" w:hAnsi="宋体" w:cs="宋体"/>
                <w:szCs w:val="21"/>
              </w:rPr>
              <w:t>监督</w:t>
            </w:r>
          </w:p>
        </w:tc>
        <w:tc>
          <w:tcPr>
            <w:tcW w:w="4941" w:type="dxa"/>
            <w:vAlign w:val="center"/>
          </w:tcPr>
          <w:p w14:paraId="510007A8">
            <w:pPr>
              <w:spacing w:line="380" w:lineRule="exact"/>
              <w:rPr>
                <w:rFonts w:hint="eastAsia" w:ascii="宋体" w:hAnsi="宋体" w:cs="宋体"/>
                <w:szCs w:val="21"/>
              </w:rPr>
            </w:pPr>
            <w:r>
              <w:rPr>
                <w:rFonts w:hint="eastAsia" w:ascii="宋体" w:hAnsi="宋体" w:cs="宋体"/>
                <w:szCs w:val="21"/>
              </w:rPr>
              <w:t>本项目的招标投标活动及其相关当事人应当接受有管辖权的建设工程招标投标行政监督部门依法实施的监督。</w:t>
            </w:r>
          </w:p>
        </w:tc>
      </w:tr>
      <w:tr w14:paraId="4EC1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200B262E">
            <w:pPr>
              <w:adjustRightInd w:val="0"/>
              <w:spacing w:line="380" w:lineRule="exact"/>
              <w:jc w:val="center"/>
              <w:textAlignment w:val="baseline"/>
              <w:rPr>
                <w:rFonts w:hint="eastAsia" w:ascii="宋体" w:hAnsi="宋体" w:eastAsia="宋体" w:cs="宋体"/>
                <w:szCs w:val="21"/>
                <w:lang w:val="en-US" w:eastAsia="zh-CN"/>
              </w:rPr>
            </w:pPr>
            <w:r>
              <w:rPr>
                <w:rFonts w:hint="eastAsia" w:ascii="宋体" w:hAnsi="宋体" w:cs="宋体"/>
                <w:szCs w:val="21"/>
              </w:rPr>
              <w:t>10.</w:t>
            </w:r>
            <w:r>
              <w:rPr>
                <w:rFonts w:hint="eastAsia" w:ascii="宋体" w:hAnsi="宋体" w:cs="宋体"/>
                <w:szCs w:val="21"/>
                <w:lang w:val="en-US" w:eastAsia="zh-CN"/>
              </w:rPr>
              <w:t>9</w:t>
            </w:r>
          </w:p>
        </w:tc>
        <w:tc>
          <w:tcPr>
            <w:tcW w:w="2635" w:type="dxa"/>
            <w:vAlign w:val="center"/>
          </w:tcPr>
          <w:p w14:paraId="3624F3FC">
            <w:pPr>
              <w:adjustRightInd w:val="0"/>
              <w:spacing w:line="380" w:lineRule="exact"/>
              <w:jc w:val="center"/>
              <w:textAlignment w:val="baseline"/>
              <w:rPr>
                <w:rFonts w:hint="eastAsia" w:ascii="宋体" w:hAnsi="宋体" w:cs="宋体"/>
                <w:szCs w:val="21"/>
              </w:rPr>
            </w:pPr>
            <w:r>
              <w:rPr>
                <w:rFonts w:hint="eastAsia" w:ascii="宋体" w:hAnsi="宋体" w:cs="宋体"/>
                <w:szCs w:val="21"/>
              </w:rPr>
              <w:t>解释</w:t>
            </w:r>
          </w:p>
        </w:tc>
        <w:tc>
          <w:tcPr>
            <w:tcW w:w="4941" w:type="dxa"/>
            <w:vAlign w:val="center"/>
          </w:tcPr>
          <w:p w14:paraId="56730CB0">
            <w:pPr>
              <w:spacing w:line="380" w:lineRule="exact"/>
              <w:rPr>
                <w:rFonts w:hint="eastAsia"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6B823099">
            <w:pPr>
              <w:spacing w:line="380" w:lineRule="exact"/>
              <w:rPr>
                <w:rFonts w:hint="eastAsia" w:ascii="宋体" w:hAnsi="宋体" w:cs="宋体"/>
                <w:szCs w:val="21"/>
              </w:rPr>
            </w:pPr>
            <w:r>
              <w:rPr>
                <w:rFonts w:hint="eastAsia" w:ascii="宋体" w:hAnsi="宋体" w:cs="宋体"/>
                <w:szCs w:val="21"/>
              </w:rPr>
              <w:t>招标文件的最终解释权归招标人。</w:t>
            </w:r>
          </w:p>
        </w:tc>
      </w:tr>
      <w:tr w14:paraId="20E1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2FF79335">
            <w:pPr>
              <w:adjustRightInd w:val="0"/>
              <w:spacing w:line="380" w:lineRule="exact"/>
              <w:jc w:val="center"/>
              <w:textAlignment w:val="baseline"/>
              <w:rPr>
                <w:rFonts w:hint="default" w:ascii="宋体" w:hAnsi="宋体" w:eastAsia="宋体" w:cs="宋体"/>
                <w:szCs w:val="21"/>
                <w:lang w:val="en-US" w:eastAsia="zh-CN"/>
              </w:rPr>
            </w:pPr>
            <w:r>
              <w:rPr>
                <w:rFonts w:hint="eastAsia" w:ascii="宋体" w:hAnsi="宋体" w:cs="宋体"/>
                <w:szCs w:val="21"/>
              </w:rPr>
              <w:t>10.</w:t>
            </w:r>
            <w:r>
              <w:rPr>
                <w:rFonts w:hint="eastAsia" w:ascii="宋体" w:hAnsi="宋体" w:cs="宋体"/>
                <w:szCs w:val="21"/>
                <w:lang w:val="en-US" w:eastAsia="zh-CN"/>
              </w:rPr>
              <w:t>11</w:t>
            </w:r>
          </w:p>
        </w:tc>
        <w:tc>
          <w:tcPr>
            <w:tcW w:w="2635" w:type="dxa"/>
            <w:vAlign w:val="center"/>
          </w:tcPr>
          <w:p w14:paraId="49A0648D">
            <w:pPr>
              <w:adjustRightInd w:val="0"/>
              <w:spacing w:line="380" w:lineRule="exact"/>
              <w:jc w:val="center"/>
              <w:textAlignment w:val="baseline"/>
              <w:rPr>
                <w:rFonts w:hint="eastAsia" w:ascii="宋体" w:hAnsi="宋体" w:cs="宋体"/>
                <w:szCs w:val="21"/>
              </w:rPr>
            </w:pPr>
            <w:r>
              <w:rPr>
                <w:rFonts w:hint="eastAsia" w:ascii="宋体" w:hAnsi="宋体" w:cs="宋体"/>
                <w:szCs w:val="21"/>
              </w:rPr>
              <w:t>异议</w:t>
            </w:r>
          </w:p>
        </w:tc>
        <w:tc>
          <w:tcPr>
            <w:tcW w:w="4941" w:type="dxa"/>
            <w:vAlign w:val="center"/>
          </w:tcPr>
          <w:p w14:paraId="134246D7">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详见招标公告</w:t>
            </w:r>
          </w:p>
        </w:tc>
      </w:tr>
      <w:tr w14:paraId="0AA3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1B52A8E7">
            <w:pPr>
              <w:adjustRightInd w:val="0"/>
              <w:spacing w:line="380" w:lineRule="exact"/>
              <w:jc w:val="center"/>
              <w:textAlignment w:val="baseline"/>
              <w:rPr>
                <w:rFonts w:hint="default" w:ascii="宋体" w:hAnsi="宋体" w:eastAsia="宋体" w:cs="宋体"/>
                <w:szCs w:val="21"/>
                <w:lang w:val="en-US" w:eastAsia="zh-CN"/>
              </w:rPr>
            </w:pPr>
            <w:r>
              <w:rPr>
                <w:rFonts w:hint="eastAsia" w:ascii="宋体" w:hAnsi="宋体" w:cs="宋体"/>
                <w:szCs w:val="21"/>
              </w:rPr>
              <w:t>10.</w:t>
            </w:r>
            <w:r>
              <w:rPr>
                <w:rFonts w:hint="eastAsia" w:ascii="宋体" w:hAnsi="宋体" w:cs="宋体"/>
                <w:szCs w:val="21"/>
                <w:lang w:val="en-US" w:eastAsia="zh-CN"/>
              </w:rPr>
              <w:t>12</w:t>
            </w:r>
          </w:p>
        </w:tc>
        <w:tc>
          <w:tcPr>
            <w:tcW w:w="7576" w:type="dxa"/>
            <w:gridSpan w:val="2"/>
            <w:vAlign w:val="center"/>
          </w:tcPr>
          <w:p w14:paraId="14E3A3F5">
            <w:pPr>
              <w:spacing w:line="380" w:lineRule="exact"/>
              <w:rPr>
                <w:rFonts w:hint="eastAsia" w:ascii="宋体" w:hAnsi="宋体" w:cs="宋体"/>
                <w:szCs w:val="21"/>
              </w:rPr>
            </w:pPr>
            <w:r>
              <w:rPr>
                <w:rFonts w:hint="eastAsia" w:ascii="宋体" w:hAnsi="宋体" w:cs="宋体"/>
                <w:szCs w:val="21"/>
              </w:rPr>
              <w:t>1、中标通知书发出前，发现中标项目经理有在建工程的，取消投标人的中标资格。</w:t>
            </w:r>
          </w:p>
          <w:p w14:paraId="5EDACA57">
            <w:pPr>
              <w:spacing w:line="380" w:lineRule="exact"/>
              <w:rPr>
                <w:rFonts w:hint="eastAsia" w:ascii="宋体" w:hAnsi="宋体" w:cs="宋体"/>
                <w:szCs w:val="21"/>
              </w:rPr>
            </w:pPr>
            <w:r>
              <w:rPr>
                <w:rFonts w:hint="eastAsia" w:ascii="宋体" w:hAnsi="宋体" w:cs="宋体"/>
                <w:szCs w:val="21"/>
              </w:rPr>
              <w:t>2、所有投标单位应在节能减排、绿色施工、绿色施工设备、绿色施工技术保障、绿色施工经费保障、绿色施工管理要求、建筑垃圾减量化目标及工艺创新方面针对本工程有具体措施承诺。</w:t>
            </w:r>
          </w:p>
        </w:tc>
      </w:tr>
      <w:tr w14:paraId="1BB3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027E5DD9">
            <w:pPr>
              <w:adjustRightInd w:val="0"/>
              <w:spacing w:line="380" w:lineRule="exact"/>
              <w:jc w:val="center"/>
              <w:textAlignment w:val="baseline"/>
              <w:rPr>
                <w:rFonts w:hint="eastAsia" w:ascii="宋体" w:hAnsi="宋体" w:eastAsia="宋体" w:cs="宋体"/>
                <w:szCs w:val="21"/>
                <w:lang w:val="en-US" w:eastAsia="zh-CN"/>
              </w:rPr>
            </w:pPr>
            <w:r>
              <w:rPr>
                <w:rFonts w:hint="eastAsia" w:ascii="宋体" w:hAnsi="宋体" w:cs="宋体"/>
                <w:szCs w:val="21"/>
              </w:rPr>
              <w:t>10.1</w:t>
            </w:r>
            <w:r>
              <w:rPr>
                <w:rFonts w:hint="eastAsia" w:ascii="宋体" w:hAnsi="宋体" w:cs="宋体"/>
                <w:szCs w:val="21"/>
                <w:lang w:val="en-US" w:eastAsia="zh-CN"/>
              </w:rPr>
              <w:t>3</w:t>
            </w:r>
          </w:p>
        </w:tc>
        <w:tc>
          <w:tcPr>
            <w:tcW w:w="7576" w:type="dxa"/>
            <w:gridSpan w:val="2"/>
            <w:vAlign w:val="center"/>
          </w:tcPr>
          <w:p w14:paraId="3AE35FA5">
            <w:r>
              <w:rPr>
                <w:rFonts w:hint="eastAsia"/>
              </w:rPr>
              <w:t>本项目实行不见面开评标，投标人不需要再到现场（需要现场演示或样品展示的除外）关于实行全过程不见面交易的通知，具体内容请详见交易中心 2019 年 12</w:t>
            </w:r>
          </w:p>
          <w:p w14:paraId="57B85EBD">
            <w:r>
              <w:rPr>
                <w:rFonts w:hint="eastAsia"/>
              </w:rPr>
              <w:t>月 31 日首页-通知公告</w:t>
            </w:r>
          </w:p>
          <w:p w14:paraId="41C640DB">
            <w:r>
              <w:rPr>
                <w:rFonts w:hint="eastAsia"/>
              </w:rPr>
              <w:t>（一）登录开标大厅流程</w:t>
            </w:r>
          </w:p>
          <w:p w14:paraId="3A1323C0">
            <w:r>
              <w:rPr>
                <w:rFonts w:hint="eastAsia"/>
              </w:rPr>
              <w:t>1、投标人登录自己账号进入商丘市公共资源交易平台，根据项目选择主体角色和要进入的项目，点击“操作”—“我要投标”—“操作”—“在线开标”进入开标大厅。</w:t>
            </w:r>
          </w:p>
          <w:p w14:paraId="11854D1D">
            <w:r>
              <w:rPr>
                <w:rFonts w:hint="eastAsia"/>
              </w:rPr>
              <w:t>2、投标人请在开标前一小时之后进入，比如 9 点开标，请在 8 点至 9 点之间进入，请不要提前进入，也不要太晚进入，以免签到时间不足，导致未能成功签到。</w:t>
            </w:r>
          </w:p>
          <w:p w14:paraId="65F73EBC">
            <w:r>
              <w:rPr>
                <w:rFonts w:hint="eastAsia"/>
              </w:rPr>
              <w:t>（二）签到流程</w:t>
            </w:r>
          </w:p>
          <w:p w14:paraId="10BA75E7">
            <w:r>
              <w:rPr>
                <w:rFonts w:hint="eastAsia"/>
              </w:rPr>
              <w:t>进入开标大厅后，投标人的界面为直播界面，当前页面随着代理公司的点击而变化，页面自动刷新（刷新间隔时间为 20 秒），右下方有四个按钮，分别为投标</w:t>
            </w:r>
          </w:p>
          <w:p w14:paraId="25EE15B0">
            <w:r>
              <w:rPr>
                <w:rFonts w:hint="eastAsia"/>
              </w:rPr>
              <w:t>签到、在线澄清、解密。投标人点击投标签到，会弹出签到页面，投标人名称</w:t>
            </w:r>
          </w:p>
          <w:p w14:paraId="78E88E6D">
            <w:r>
              <w:rPr>
                <w:rFonts w:hint="eastAsia"/>
              </w:rPr>
              <w:t>和社会统一信用代码可以手动填写也可以读取 CA，请CA 中仍然是组织机构代码的单位在参与投标前更换成社会统一信用代码，下面的签到人和联系电话手动输入，此号码为在该项目开标评标过程中的消息接收号码，应保持畅通，输入完成后点击保存即签到成功。</w:t>
            </w:r>
          </w:p>
          <w:p w14:paraId="10B12BE6">
            <w:r>
              <w:rPr>
                <w:rFonts w:hint="eastAsia"/>
              </w:rPr>
              <w:t>信息提醒以交易平台</w:t>
            </w:r>
            <w:r>
              <w:rPr>
                <w:rFonts w:hint="eastAsia"/>
                <w:lang w:val="en-US" w:eastAsia="zh-CN"/>
              </w:rPr>
              <w:t>站内消息</w:t>
            </w:r>
            <w:r>
              <w:rPr>
                <w:rFonts w:hint="eastAsia"/>
              </w:rPr>
              <w:t>为准，投标人应保持交易平台处于</w:t>
            </w:r>
            <w:r>
              <w:rPr>
                <w:rFonts w:hint="eastAsia"/>
                <w:lang w:val="en-US" w:eastAsia="zh-CN"/>
              </w:rPr>
              <w:t>用户</w:t>
            </w:r>
            <w:r>
              <w:rPr>
                <w:rFonts w:hint="eastAsia"/>
              </w:rPr>
              <w:t>登录状态并实时关注。手机短信提醒功能是系统开发的附加功能，无论因为任何原因导致投标人没有接到手机短信提醒而导致不良后果，</w:t>
            </w:r>
            <w:r>
              <w:rPr>
                <w:rFonts w:hint="eastAsia"/>
                <w:lang w:val="en-US" w:eastAsia="zh-CN"/>
              </w:rPr>
              <w:t>交易</w:t>
            </w:r>
            <w:r>
              <w:rPr>
                <w:rFonts w:hint="eastAsia"/>
              </w:rPr>
              <w:t>中心均不承担责任。</w:t>
            </w:r>
          </w:p>
          <w:p w14:paraId="70376124">
            <w:r>
              <w:rPr>
                <w:rFonts w:hint="eastAsia"/>
              </w:rPr>
              <w:t>（三）投标文件解密流程</w:t>
            </w:r>
          </w:p>
          <w:p w14:paraId="71EFD59C">
            <w:r>
              <w:rPr>
                <w:rFonts w:hint="eastAsia"/>
              </w:rPr>
              <w:t>1、 CA 证书解密</w:t>
            </w:r>
          </w:p>
          <w:p w14:paraId="2A978DAE">
            <w:r>
              <w:rPr>
                <w:rFonts w:hint="eastAsia"/>
              </w:rPr>
              <w:t>投标人首先确保电脑已经正常安装投标人工具箱且互认证书助手处于打开状态，插入 CA 锁。在投标截止时间后，解密截止时间前点击右下角解密会跳转到解密页面，页面正常显示项目信息，点击解密，输入CA 锁的密码即可解密。</w:t>
            </w:r>
          </w:p>
          <w:p w14:paraId="59F496BE">
            <w:r>
              <w:rPr>
                <w:rFonts w:hint="eastAsia"/>
              </w:rPr>
              <w:t>2、 应急解密</w:t>
            </w:r>
          </w:p>
          <w:p w14:paraId="28E3CB36">
            <w:r>
              <w:rPr>
                <w:rFonts w:hint="eastAsia"/>
              </w:rPr>
              <w:t>选择应急解密时，首先点击应急解密，然后按照提示信息填写完整，然后输入加密时设置的应急解密密码完成解密。</w:t>
            </w:r>
          </w:p>
          <w:p w14:paraId="104B013B">
            <w:r>
              <w:rPr>
                <w:rFonts w:hint="eastAsia"/>
              </w:rPr>
              <w:t>（四）评标澄清答疑</w:t>
            </w:r>
          </w:p>
          <w:p w14:paraId="0673B0A8">
            <w:r>
              <w:rPr>
                <w:rFonts w:hint="eastAsia"/>
              </w:rPr>
              <w:t>专家在评标过程中如果有问题需要代理公司及投标人解答，可以在评标系统页面点击澄清答疑，选择代理公司或者投标人进行问题描述，然后设置回答时间后点击提交。提交之后代理公司或者投标人可以点击各自的交易平台右上角的澄清答疑按钮。进入项目选择页面。选择要进行回答的项目，里面会显示专家提问的问</w:t>
            </w:r>
          </w:p>
          <w:p w14:paraId="3DD789C0">
            <w:r>
              <w:rPr>
                <w:rFonts w:hint="eastAsia"/>
              </w:rPr>
              <w:t>题，专家问题可以预览和下载。可以在答疑文件信息选项里提交回答文件（文件格式为 PDF），确认无误后提交，提交之后无法修改。</w:t>
            </w:r>
          </w:p>
          <w:p w14:paraId="52C622BF">
            <w:pPr>
              <w:snapToGrid w:val="0"/>
              <w:spacing w:line="440" w:lineRule="exact"/>
              <w:rPr>
                <w:rFonts w:hint="eastAsia"/>
              </w:rPr>
            </w:pPr>
            <w:r>
              <w:rPr>
                <w:rFonts w:hint="eastAsia"/>
              </w:rPr>
              <w:t>（五）中标通知书发放采用在线制作发放，当中标通知书发出后，中标人可以登陆商丘市公共资源交易平台点击对应项目操作—我要投标—操作—下载中标通知书完成自行下载。</w:t>
            </w:r>
          </w:p>
          <w:p w14:paraId="7130CFA0">
            <w:pPr>
              <w:snapToGrid w:val="0"/>
              <w:spacing w:line="440" w:lineRule="exact"/>
              <w:rPr>
                <w:rFonts w:hint="eastAsia" w:ascii="宋体" w:hAnsi="宋体" w:cs="宋体"/>
              </w:rPr>
            </w:pPr>
            <w:r>
              <w:rPr>
                <w:rFonts w:hint="eastAsia" w:ascii="宋体" w:hAnsi="宋体" w:cs="宋体"/>
              </w:rPr>
              <w:t>（六）投标人应下载安装最新版投标人工具箱。</w:t>
            </w:r>
          </w:p>
          <w:p w14:paraId="2276BF4D">
            <w:pPr>
              <w:snapToGrid w:val="0"/>
              <w:spacing w:line="440" w:lineRule="exact"/>
              <w:rPr>
                <w:rFonts w:hint="eastAsia" w:ascii="宋体" w:hAnsi="宋体" w:cs="宋体"/>
              </w:rPr>
            </w:pPr>
            <w:r>
              <w:rPr>
                <w:rFonts w:hint="eastAsia" w:ascii="宋体" w:hAnsi="宋体" w:cs="宋体"/>
              </w:rPr>
              <w:t>（七）开标过程在线询问功能，在开标结束之前，投标人可通过开标大厅在线询问按钮与代理机构在线交流，代理机构应在交流结束后生成开标记录表，交流记录会汇总在开标记录表中，随档案保存。开标结束后，此功能关闭。</w:t>
            </w:r>
          </w:p>
          <w:p w14:paraId="7E2824E2">
            <w:pPr>
              <w:snapToGrid w:val="0"/>
              <w:spacing w:line="440" w:lineRule="exact"/>
              <w:rPr>
                <w:rFonts w:hint="eastAsia" w:ascii="宋体" w:hAnsi="宋体" w:cs="宋体"/>
              </w:rPr>
            </w:pPr>
            <w:r>
              <w:rPr>
                <w:rFonts w:hint="eastAsia" w:ascii="宋体" w:hAnsi="宋体" w:cs="宋体"/>
              </w:rPr>
              <w:t>（八）开标大厅增加开标过程直播功能，投标人安装直播插件后，在代理机构开启直播后，投标人可以点击查看直播可实时查看代理机构开标过程。直播功能插件压缩包附件下载后直接解压，并将解压后的文件放入电脑C盘Windows文件夹中即可。</w:t>
            </w:r>
          </w:p>
          <w:p w14:paraId="3BF3EFF6">
            <w:pPr>
              <w:spacing w:line="440" w:lineRule="exact"/>
              <w:rPr>
                <w:rFonts w:hint="eastAsia" w:ascii="宋体" w:hAnsi="宋体" w:cs="宋体"/>
              </w:rPr>
            </w:pPr>
            <w:r>
              <w:rPr>
                <w:rFonts w:hint="eastAsia" w:ascii="宋体" w:hAnsi="宋体" w:cs="宋体"/>
              </w:rPr>
              <w:t>（九）市场主体库项目评审期间锁定功能。市场主体在本平台参与项目评审期间，市场主体库无法更新上传内容，锁定时间为开标签到至评审结束。锁定期间，市场主体资信库信息提交发布时会提示：参与的项目正在评审，主体库已被锁定，不可编辑，评审结束后自动解锁。市场主体如有多天连续参与项目交易时，建议将主体库信息根据项目招标文件要求一次更新完成，以免造成不利后果。</w:t>
            </w:r>
          </w:p>
          <w:p w14:paraId="604379E9">
            <w:pPr>
              <w:spacing w:line="440" w:lineRule="exact"/>
              <w:rPr>
                <w:rFonts w:hint="eastAsia" w:ascii="宋体" w:hAnsi="宋体" w:cs="宋体"/>
              </w:rPr>
            </w:pPr>
            <w:r>
              <w:rPr>
                <w:rFonts w:hint="eastAsia" w:ascii="宋体" w:hAnsi="宋体" w:cs="宋体"/>
              </w:rPr>
              <w:t>（十）根据商丘市公共资源交易平台2022年07月26日发布《关于启用大数据分析监测预警功能的通知》，启用大数据分析监测预警功能：</w:t>
            </w:r>
          </w:p>
          <w:p w14:paraId="229990A2">
            <w:pPr>
              <w:spacing w:line="440" w:lineRule="exact"/>
              <w:ind w:firstLine="210" w:firstLineChars="100"/>
              <w:rPr>
                <w:rFonts w:hint="eastAsia" w:ascii="宋体" w:hAnsi="宋体" w:cs="宋体"/>
              </w:rPr>
            </w:pPr>
            <w:r>
              <w:rPr>
                <w:rFonts w:hint="eastAsia" w:ascii="宋体" w:hAnsi="宋体" w:cs="宋体"/>
              </w:rPr>
              <w:t>10.1对参与工程建设、政府采购项目同一标段（包）的投标人存在下列情形的，大数据分析系统会将监测信息在电子评标系统中给予预警提示：</w:t>
            </w:r>
          </w:p>
          <w:p w14:paraId="332FDA93">
            <w:pPr>
              <w:snapToGrid w:val="0"/>
              <w:spacing w:line="440" w:lineRule="exact"/>
              <w:ind w:firstLine="218" w:firstLineChars="104"/>
              <w:rPr>
                <w:rFonts w:hint="eastAsia" w:ascii="宋体" w:hAnsi="宋体" w:cs="宋体"/>
              </w:rPr>
            </w:pPr>
            <w:r>
              <w:rPr>
                <w:rFonts w:hint="eastAsia" w:ascii="宋体" w:hAnsi="宋体" w:cs="宋体"/>
              </w:rPr>
              <w:t>10.1.1不同投标人的电子投标文件上传计算机的网卡MAC地址、CPU序列号和硬盘序列号等硬件信息相同；</w:t>
            </w:r>
          </w:p>
          <w:p w14:paraId="5889C7FF">
            <w:pPr>
              <w:snapToGrid w:val="0"/>
              <w:spacing w:line="440" w:lineRule="exact"/>
              <w:ind w:firstLine="218" w:firstLineChars="104"/>
              <w:rPr>
                <w:rFonts w:hint="eastAsia" w:ascii="宋体" w:hAnsi="宋体" w:cs="宋体"/>
              </w:rPr>
            </w:pPr>
            <w:r>
              <w:rPr>
                <w:rFonts w:hint="eastAsia" w:ascii="宋体" w:hAnsi="宋体" w:cs="宋体"/>
              </w:rPr>
              <w:t>10.1.2不同投标人的电子投标文件由同一电子设备编制或者上传；</w:t>
            </w:r>
          </w:p>
          <w:p w14:paraId="174FCB78">
            <w:pPr>
              <w:snapToGrid w:val="0"/>
              <w:spacing w:line="440" w:lineRule="exact"/>
              <w:ind w:firstLine="218" w:firstLineChars="104"/>
              <w:rPr>
                <w:rFonts w:hint="eastAsia" w:ascii="宋体" w:hAnsi="宋体" w:cs="宋体"/>
              </w:rPr>
            </w:pPr>
            <w:r>
              <w:rPr>
                <w:rFonts w:hint="eastAsia" w:ascii="宋体" w:hAnsi="宋体" w:cs="宋体"/>
              </w:rPr>
              <w:t>10.1.3不同投标人的电子投标文件由同一IP地址上传；</w:t>
            </w:r>
          </w:p>
          <w:p w14:paraId="57DB1BC9">
            <w:pPr>
              <w:snapToGrid w:val="0"/>
              <w:spacing w:line="440" w:lineRule="exact"/>
              <w:ind w:firstLine="218" w:firstLineChars="104"/>
              <w:rPr>
                <w:rFonts w:hint="eastAsia" w:ascii="宋体" w:hAnsi="宋体" w:cs="宋体"/>
              </w:rPr>
            </w:pPr>
            <w:r>
              <w:rPr>
                <w:rFonts w:hint="eastAsia" w:ascii="宋体" w:hAnsi="宋体" w:cs="宋体"/>
              </w:rPr>
              <w:t>10.1.4不同投标人的电子投标文件工程预算由同一预算软件（同一把预算锁）编制。</w:t>
            </w:r>
          </w:p>
          <w:p w14:paraId="0F09020B">
            <w:pPr>
              <w:spacing w:line="440" w:lineRule="exact"/>
              <w:ind w:firstLine="210" w:firstLineChars="100"/>
              <w:rPr>
                <w:rFonts w:hint="eastAsia" w:ascii="宋体" w:hAnsi="宋体" w:cs="宋体"/>
              </w:rPr>
            </w:pPr>
            <w:r>
              <w:rPr>
                <w:rFonts w:hint="eastAsia" w:ascii="宋体" w:hAnsi="宋体" w:cs="宋体"/>
              </w:rPr>
              <w:t>10.2存在上述预警情形之一的，其投标文件无效。</w:t>
            </w:r>
          </w:p>
          <w:p w14:paraId="28575A82">
            <w:pPr>
              <w:snapToGrid w:val="0"/>
              <w:spacing w:line="440" w:lineRule="exact"/>
              <w:rPr>
                <w:rFonts w:hint="eastAsia" w:ascii="宋体" w:hAnsi="宋体" w:cs="宋体"/>
              </w:rPr>
            </w:pPr>
            <w:r>
              <w:rPr>
                <w:rFonts w:hint="eastAsia" w:ascii="宋体" w:hAnsi="宋体" w:cs="宋体"/>
              </w:rPr>
              <w:t>（十一）投标人制作投标文件时，应关注代理公司使用的招标文件制作工具版本，并使用同一版本号的投标文件制作工具</w:t>
            </w:r>
          </w:p>
          <w:p w14:paraId="70E26012">
            <w:pPr>
              <w:spacing w:line="360" w:lineRule="auto"/>
              <w:rPr>
                <w:rFonts w:hint="eastAsia" w:ascii="宋体" w:hAnsi="宋体" w:cs="宋体"/>
                <w:szCs w:val="21"/>
              </w:rPr>
            </w:pPr>
            <w:r>
              <w:rPr>
                <w:rFonts w:hint="eastAsia" w:ascii="宋体" w:hAnsi="宋体" w:cs="宋体"/>
              </w:rPr>
              <w:t>（十二）相关交易系统问题，可咨询商丘市公共资源交易中心（咨询电话：0370-2853693）。</w:t>
            </w:r>
          </w:p>
        </w:tc>
      </w:tr>
      <w:tr w14:paraId="34AF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12484A75">
            <w:pPr>
              <w:adjustRightInd w:val="0"/>
              <w:spacing w:line="380" w:lineRule="exact"/>
              <w:jc w:val="center"/>
              <w:textAlignment w:val="baseline"/>
              <w:rPr>
                <w:rFonts w:hint="eastAsia" w:ascii="宋体" w:hAnsi="宋体" w:eastAsia="宋体" w:cs="宋体"/>
                <w:szCs w:val="21"/>
                <w:lang w:val="en-US" w:eastAsia="zh-CN"/>
              </w:rPr>
            </w:pPr>
            <w:r>
              <w:rPr>
                <w:rFonts w:hint="eastAsia" w:ascii="宋体" w:hAnsi="宋体" w:cs="宋体"/>
                <w:szCs w:val="21"/>
              </w:rPr>
              <w:t>10.1</w:t>
            </w:r>
            <w:r>
              <w:rPr>
                <w:rFonts w:hint="eastAsia" w:ascii="宋体" w:hAnsi="宋体" w:cs="宋体"/>
                <w:szCs w:val="21"/>
                <w:lang w:val="en-US" w:eastAsia="zh-CN"/>
              </w:rPr>
              <w:t>4</w:t>
            </w:r>
          </w:p>
        </w:tc>
        <w:tc>
          <w:tcPr>
            <w:tcW w:w="7576" w:type="dxa"/>
            <w:gridSpan w:val="2"/>
            <w:vAlign w:val="center"/>
          </w:tcPr>
          <w:p w14:paraId="04D9F480">
            <w:pPr>
              <w:spacing w:line="440" w:lineRule="exact"/>
              <w:rPr>
                <w:rFonts w:hint="default" w:eastAsia="宋体"/>
                <w:lang w:val="en-US" w:eastAsia="zh-CN"/>
              </w:rPr>
            </w:pPr>
            <w:r>
              <w:rPr>
                <w:rFonts w:hint="eastAsia" w:ascii="宋体" w:hAnsi="宋体" w:cs="宋体"/>
              </w:rPr>
              <w:t>招标代理机构：中诚联创工程管理有限公司</w:t>
            </w:r>
          </w:p>
        </w:tc>
      </w:tr>
      <w:tr w14:paraId="086F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5BF559D3">
            <w:pPr>
              <w:adjustRightInd w:val="0"/>
              <w:spacing w:line="380" w:lineRule="exact"/>
              <w:jc w:val="center"/>
              <w:textAlignment w:val="baseline"/>
              <w:rPr>
                <w:rFonts w:hint="eastAsia" w:ascii="宋体" w:hAnsi="宋体" w:eastAsia="宋体" w:cs="宋体"/>
                <w:szCs w:val="21"/>
                <w:lang w:val="en-US" w:eastAsia="zh-CN"/>
              </w:rPr>
            </w:pPr>
            <w:r>
              <w:rPr>
                <w:rFonts w:hint="eastAsia" w:ascii="宋体" w:hAnsi="宋体" w:cs="宋体"/>
                <w:szCs w:val="21"/>
              </w:rPr>
              <w:t>10.1</w:t>
            </w:r>
            <w:r>
              <w:rPr>
                <w:rFonts w:hint="eastAsia" w:ascii="宋体" w:hAnsi="宋体" w:cs="宋体"/>
                <w:szCs w:val="21"/>
                <w:lang w:val="en-US" w:eastAsia="zh-CN"/>
              </w:rPr>
              <w:t>5</w:t>
            </w:r>
          </w:p>
        </w:tc>
        <w:tc>
          <w:tcPr>
            <w:tcW w:w="7576" w:type="dxa"/>
            <w:gridSpan w:val="2"/>
            <w:vAlign w:val="center"/>
          </w:tcPr>
          <w:p w14:paraId="4D45B9E5">
            <w:pPr>
              <w:spacing w:line="360" w:lineRule="auto"/>
              <w:rPr>
                <w:rFonts w:hint="eastAsia" w:ascii="宋体" w:hAnsi="宋体" w:eastAsia="宋体" w:cs="宋体"/>
                <w:szCs w:val="21"/>
                <w:lang w:val="en-US" w:eastAsia="zh-CN"/>
              </w:rPr>
            </w:pPr>
            <w:r>
              <w:rPr>
                <w:rFonts w:hint="eastAsia" w:ascii="宋体" w:hAnsi="宋体" w:cs="宋体"/>
                <w:szCs w:val="21"/>
                <w:highlight w:val="yellow"/>
                <w:lang w:val="en-US" w:eastAsia="zh-CN"/>
              </w:rPr>
              <w:t>付款方式：</w:t>
            </w:r>
            <w:r>
              <w:rPr>
                <w:spacing w:val="-4"/>
                <w:highlight w:val="yellow"/>
              </w:rPr>
              <w:t>以双方签订合同为准</w:t>
            </w:r>
            <w:r>
              <w:rPr>
                <w:rFonts w:hint="eastAsia"/>
                <w:spacing w:val="-4"/>
                <w:highlight w:val="yellow"/>
                <w:lang w:eastAsia="zh-CN"/>
              </w:rPr>
              <w:t>。</w:t>
            </w:r>
          </w:p>
        </w:tc>
      </w:tr>
      <w:tr w14:paraId="30AC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14:paraId="33923252">
            <w:pPr>
              <w:adjustRightInd w:val="0"/>
              <w:spacing w:line="38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10.16</w:t>
            </w:r>
          </w:p>
        </w:tc>
        <w:tc>
          <w:tcPr>
            <w:tcW w:w="7576" w:type="dxa"/>
            <w:gridSpan w:val="2"/>
            <w:vAlign w:val="center"/>
          </w:tcPr>
          <w:p w14:paraId="502F7CE3">
            <w:pPr>
              <w:spacing w:line="360" w:lineRule="auto"/>
              <w:rPr>
                <w:rFonts w:hint="eastAsia" w:ascii="宋体" w:hAnsi="宋体" w:cs="宋体"/>
                <w:szCs w:val="21"/>
              </w:rPr>
            </w:pPr>
            <w:r>
              <w:rPr>
                <w:rFonts w:hint="eastAsia" w:ascii="宋体" w:hAnsi="宋体" w:cs="宋体"/>
                <w:szCs w:val="21"/>
              </w:rPr>
              <w:t>本招标文件其它未尽事宜，按国家有关法律、法规执行。</w:t>
            </w:r>
          </w:p>
        </w:tc>
      </w:tr>
    </w:tbl>
    <w:p w14:paraId="455143A3">
      <w:pPr>
        <w:spacing w:line="400" w:lineRule="exact"/>
        <w:jc w:val="center"/>
        <w:outlineLvl w:val="2"/>
        <w:rPr>
          <w:rFonts w:hint="eastAsia" w:ascii="宋体" w:hAnsi="宋体" w:cs="宋体"/>
          <w:b/>
          <w:bCs/>
          <w:sz w:val="24"/>
          <w:szCs w:val="32"/>
        </w:rPr>
      </w:pPr>
      <w:r>
        <w:rPr>
          <w:rFonts w:hint="eastAsia" w:ascii="宋体" w:hAnsi="宋体"/>
          <w:b/>
          <w:color w:val="000000"/>
          <w:szCs w:val="18"/>
        </w:rPr>
        <w:br w:type="page"/>
      </w:r>
      <w:bookmarkEnd w:id="36"/>
      <w:bookmarkStart w:id="40" w:name="_Toc152045529"/>
      <w:bookmarkStart w:id="41" w:name="_Toc152042305"/>
      <w:bookmarkStart w:id="42" w:name="_Toc271984778"/>
      <w:bookmarkStart w:id="43" w:name="_Toc144974497"/>
      <w:bookmarkStart w:id="44" w:name="_Toc16608_WPSOffice_Level2"/>
      <w:bookmarkStart w:id="45" w:name="_Toc16493_WPSOffice_Level1"/>
      <w:bookmarkStart w:id="46" w:name="_Toc3689_WPSOffice_Level2"/>
      <w:bookmarkStart w:id="47" w:name="_Toc15502_WPSOffice_Level1"/>
      <w:bookmarkStart w:id="48" w:name="_Toc29059_WPSOffice_Level2"/>
      <w:bookmarkStart w:id="49" w:name="_Toc144974556"/>
      <w:bookmarkStart w:id="50" w:name="_Toc144974567"/>
      <w:bookmarkStart w:id="51" w:name="_Toc152042377"/>
      <w:bookmarkStart w:id="52" w:name="_Toc210012012"/>
      <w:bookmarkStart w:id="53" w:name="_Toc152045600"/>
      <w:bookmarkStart w:id="54" w:name="_Toc210012023"/>
      <w:bookmarkStart w:id="55" w:name="_Toc152042366"/>
      <w:bookmarkStart w:id="56" w:name="_Toc152045589"/>
      <w:bookmarkStart w:id="57" w:name="_Toc362359978"/>
      <w:r>
        <w:rPr>
          <w:rFonts w:hint="eastAsia" w:ascii="宋体" w:hAnsi="宋体" w:cs="宋体"/>
          <w:b/>
          <w:bCs/>
          <w:sz w:val="24"/>
          <w:szCs w:val="32"/>
        </w:rPr>
        <w:t>投标人须知正文部分</w:t>
      </w:r>
    </w:p>
    <w:p w14:paraId="70AB1EE7">
      <w:pPr>
        <w:spacing w:line="400" w:lineRule="exact"/>
        <w:jc w:val="left"/>
        <w:outlineLvl w:val="2"/>
        <w:rPr>
          <w:rFonts w:hint="eastAsia" w:ascii="宋体" w:hAnsi="宋体" w:cs="宋体"/>
        </w:rPr>
      </w:pPr>
      <w:r>
        <w:rPr>
          <w:rFonts w:hint="eastAsia" w:ascii="宋体" w:hAnsi="宋体" w:cs="宋体"/>
          <w:b/>
          <w:bCs/>
        </w:rPr>
        <w:t>1.总则</w:t>
      </w:r>
      <w:bookmarkEnd w:id="40"/>
      <w:bookmarkEnd w:id="41"/>
      <w:bookmarkEnd w:id="42"/>
      <w:bookmarkEnd w:id="43"/>
    </w:p>
    <w:p w14:paraId="0DAC7D83">
      <w:pPr>
        <w:spacing w:line="400" w:lineRule="exact"/>
        <w:ind w:firstLine="420" w:firstLineChars="200"/>
        <w:jc w:val="left"/>
        <w:rPr>
          <w:rFonts w:hint="eastAsia" w:ascii="宋体" w:hAnsi="宋体" w:cs="宋体"/>
        </w:rPr>
      </w:pPr>
      <w:bookmarkStart w:id="58" w:name="_Toc144974498"/>
      <w:bookmarkStart w:id="59" w:name="_Toc152045530"/>
      <w:bookmarkStart w:id="60" w:name="_Toc271984779"/>
      <w:bookmarkStart w:id="61" w:name="_Toc152042306"/>
      <w:r>
        <w:rPr>
          <w:rFonts w:hint="eastAsia" w:ascii="宋体" w:hAnsi="宋体" w:cs="宋体"/>
        </w:rPr>
        <w:t>1.1  项目概况</w:t>
      </w:r>
      <w:bookmarkEnd w:id="58"/>
      <w:bookmarkEnd w:id="59"/>
      <w:bookmarkEnd w:id="60"/>
      <w:bookmarkEnd w:id="61"/>
    </w:p>
    <w:p w14:paraId="0321EDC2">
      <w:pPr>
        <w:spacing w:line="400" w:lineRule="exact"/>
        <w:ind w:firstLine="420" w:firstLineChars="200"/>
        <w:jc w:val="left"/>
        <w:rPr>
          <w:rFonts w:hint="eastAsia" w:ascii="宋体" w:hAnsi="宋体" w:cs="宋体"/>
        </w:rPr>
      </w:pPr>
      <w:r>
        <w:rPr>
          <w:rFonts w:hint="eastAsia" w:ascii="宋体" w:hAnsi="宋体" w:cs="宋体"/>
        </w:rPr>
        <w:t>1.1.1 根据《中华人民共和国招标投标法》等有关法律、法规和规章的规定，本招标项目已具备招标条件，现对本标段施工进行招标。</w:t>
      </w:r>
    </w:p>
    <w:p w14:paraId="3CF105F3">
      <w:pPr>
        <w:spacing w:line="400" w:lineRule="exact"/>
        <w:ind w:firstLine="420" w:firstLineChars="200"/>
        <w:jc w:val="left"/>
        <w:rPr>
          <w:rFonts w:hint="eastAsia" w:ascii="宋体" w:hAnsi="宋体" w:cs="宋体"/>
        </w:rPr>
      </w:pPr>
      <w:r>
        <w:rPr>
          <w:rFonts w:hint="eastAsia" w:ascii="宋体" w:hAnsi="宋体" w:cs="宋体"/>
        </w:rPr>
        <w:t>1.1.2 本招标项目招标人：见投标人须知前附表。</w:t>
      </w:r>
    </w:p>
    <w:p w14:paraId="04645DFC">
      <w:pPr>
        <w:spacing w:line="400" w:lineRule="exact"/>
        <w:ind w:firstLine="420" w:firstLineChars="200"/>
        <w:jc w:val="left"/>
        <w:rPr>
          <w:rFonts w:hint="eastAsia" w:ascii="宋体" w:hAnsi="宋体" w:cs="宋体"/>
        </w:rPr>
      </w:pPr>
      <w:r>
        <w:rPr>
          <w:rFonts w:hint="eastAsia" w:ascii="宋体" w:hAnsi="宋体" w:cs="宋体"/>
        </w:rPr>
        <w:t>1.1.3 本标段招标代理机构：见投标人须知前附表。</w:t>
      </w:r>
    </w:p>
    <w:p w14:paraId="36A5DA57">
      <w:pPr>
        <w:spacing w:line="400" w:lineRule="exact"/>
        <w:ind w:firstLine="420" w:firstLineChars="200"/>
        <w:jc w:val="left"/>
        <w:rPr>
          <w:rFonts w:hint="eastAsia" w:ascii="宋体" w:hAnsi="宋体" w:cs="宋体"/>
        </w:rPr>
      </w:pPr>
      <w:r>
        <w:rPr>
          <w:rFonts w:hint="eastAsia" w:ascii="宋体" w:hAnsi="宋体" w:cs="宋体"/>
        </w:rPr>
        <w:t>1.1.4 本招标项目名称：见投标人须知前附表。</w:t>
      </w:r>
    </w:p>
    <w:p w14:paraId="66554443">
      <w:pPr>
        <w:spacing w:line="400" w:lineRule="exact"/>
        <w:ind w:firstLine="420" w:firstLineChars="200"/>
        <w:jc w:val="left"/>
        <w:rPr>
          <w:rFonts w:hint="eastAsia" w:ascii="宋体" w:hAnsi="宋体" w:cs="宋体"/>
        </w:rPr>
      </w:pPr>
      <w:r>
        <w:rPr>
          <w:rFonts w:hint="eastAsia" w:ascii="宋体" w:hAnsi="宋体" w:cs="宋体"/>
        </w:rPr>
        <w:t>1.1.5 本标段建设地点：见投标人须知前附表。</w:t>
      </w:r>
    </w:p>
    <w:p w14:paraId="72C9263B">
      <w:pPr>
        <w:spacing w:line="400" w:lineRule="exact"/>
        <w:ind w:firstLine="420" w:firstLineChars="200"/>
        <w:jc w:val="left"/>
        <w:rPr>
          <w:rFonts w:hint="eastAsia" w:ascii="宋体" w:hAnsi="宋体" w:cs="宋体"/>
        </w:rPr>
      </w:pPr>
      <w:bookmarkStart w:id="62" w:name="_Toc152042307"/>
      <w:bookmarkStart w:id="63" w:name="_Toc271984780"/>
      <w:bookmarkStart w:id="64" w:name="_Toc144974499"/>
      <w:bookmarkStart w:id="65" w:name="_Toc152045531"/>
      <w:r>
        <w:rPr>
          <w:rFonts w:hint="eastAsia" w:ascii="宋体" w:hAnsi="宋体" w:cs="宋体"/>
        </w:rPr>
        <w:t>1.2  资金来源和落实情况</w:t>
      </w:r>
      <w:bookmarkEnd w:id="62"/>
      <w:bookmarkEnd w:id="63"/>
      <w:bookmarkEnd w:id="64"/>
      <w:bookmarkEnd w:id="65"/>
    </w:p>
    <w:p w14:paraId="7E813DBB">
      <w:pPr>
        <w:spacing w:line="400" w:lineRule="exact"/>
        <w:ind w:firstLine="420" w:firstLineChars="200"/>
        <w:jc w:val="left"/>
        <w:rPr>
          <w:rFonts w:hint="eastAsia" w:ascii="宋体" w:hAnsi="宋体" w:cs="宋体"/>
        </w:rPr>
      </w:pPr>
      <w:r>
        <w:rPr>
          <w:rFonts w:hint="eastAsia" w:ascii="宋体" w:hAnsi="宋体" w:cs="宋体"/>
        </w:rPr>
        <w:t>1.2.1 本招标项目的资金来源：见投标人须知前附表。</w:t>
      </w:r>
    </w:p>
    <w:p w14:paraId="60B966D5">
      <w:pPr>
        <w:spacing w:line="400" w:lineRule="exact"/>
        <w:ind w:firstLine="420" w:firstLineChars="200"/>
        <w:jc w:val="left"/>
        <w:rPr>
          <w:rFonts w:hint="eastAsia" w:ascii="宋体" w:hAnsi="宋体" w:cs="宋体"/>
        </w:rPr>
      </w:pPr>
      <w:r>
        <w:rPr>
          <w:rFonts w:hint="eastAsia" w:ascii="宋体" w:hAnsi="宋体" w:cs="宋体"/>
        </w:rPr>
        <w:t>1.2.2 本招标项目的资金落实情况：见投标人须知前附表。</w:t>
      </w:r>
    </w:p>
    <w:p w14:paraId="7D47420C">
      <w:pPr>
        <w:spacing w:line="400" w:lineRule="exact"/>
        <w:ind w:firstLine="420" w:firstLineChars="200"/>
        <w:jc w:val="left"/>
        <w:rPr>
          <w:rFonts w:hint="eastAsia" w:ascii="宋体" w:hAnsi="宋体" w:cs="宋体"/>
        </w:rPr>
      </w:pPr>
      <w:bookmarkStart w:id="66" w:name="_Toc152042308"/>
      <w:bookmarkStart w:id="67" w:name="_Toc144974500"/>
      <w:bookmarkStart w:id="68" w:name="_Toc271984781"/>
      <w:bookmarkStart w:id="69" w:name="_Toc152045532"/>
      <w:r>
        <w:rPr>
          <w:rFonts w:hint="eastAsia" w:ascii="宋体" w:hAnsi="宋体" w:cs="宋体"/>
        </w:rPr>
        <w:t>1.3  招标范围、计划工期和质量要求</w:t>
      </w:r>
      <w:bookmarkEnd w:id="66"/>
      <w:bookmarkEnd w:id="67"/>
      <w:bookmarkEnd w:id="68"/>
      <w:bookmarkEnd w:id="69"/>
    </w:p>
    <w:p w14:paraId="466EEEDB">
      <w:pPr>
        <w:spacing w:line="400" w:lineRule="exact"/>
        <w:ind w:firstLine="420" w:firstLineChars="200"/>
        <w:jc w:val="left"/>
        <w:rPr>
          <w:rFonts w:hint="eastAsia" w:ascii="宋体" w:hAnsi="宋体" w:cs="宋体"/>
        </w:rPr>
      </w:pPr>
      <w:r>
        <w:rPr>
          <w:rFonts w:hint="eastAsia" w:ascii="宋体" w:hAnsi="宋体" w:cs="宋体"/>
        </w:rPr>
        <w:t>1.3.1 本次招标范围：见投标人须知前附表。</w:t>
      </w:r>
    </w:p>
    <w:p w14:paraId="72EB69D5">
      <w:pPr>
        <w:spacing w:line="400" w:lineRule="exact"/>
        <w:ind w:firstLine="420" w:firstLineChars="200"/>
        <w:jc w:val="left"/>
        <w:rPr>
          <w:rFonts w:hint="eastAsia" w:ascii="宋体" w:hAnsi="宋体" w:cs="宋体"/>
        </w:rPr>
      </w:pPr>
      <w:r>
        <w:rPr>
          <w:rFonts w:hint="eastAsia" w:ascii="宋体" w:hAnsi="宋体" w:cs="宋体"/>
        </w:rPr>
        <w:t>1.3.2 本标段的计划工期：见投标人须知前附表。</w:t>
      </w:r>
    </w:p>
    <w:p w14:paraId="346CFB3D">
      <w:pPr>
        <w:spacing w:line="400" w:lineRule="exact"/>
        <w:ind w:firstLine="420" w:firstLineChars="200"/>
        <w:jc w:val="left"/>
        <w:rPr>
          <w:rFonts w:hint="eastAsia" w:ascii="宋体" w:hAnsi="宋体" w:cs="宋体"/>
        </w:rPr>
      </w:pPr>
      <w:r>
        <w:rPr>
          <w:rFonts w:hint="eastAsia" w:ascii="宋体" w:hAnsi="宋体" w:cs="宋体"/>
        </w:rPr>
        <w:t>1.3.3 本标段的质量要求：见投标人须知前附表。</w:t>
      </w:r>
    </w:p>
    <w:p w14:paraId="02C74B6D">
      <w:pPr>
        <w:spacing w:line="400" w:lineRule="exact"/>
        <w:ind w:firstLine="420" w:firstLineChars="200"/>
        <w:jc w:val="left"/>
        <w:rPr>
          <w:rFonts w:hint="eastAsia" w:ascii="宋体" w:hAnsi="宋体" w:cs="宋体"/>
        </w:rPr>
      </w:pPr>
      <w:bookmarkStart w:id="70" w:name="_Toc152042309"/>
      <w:bookmarkStart w:id="71" w:name="_Toc271984782"/>
      <w:bookmarkStart w:id="72" w:name="_Toc152045533"/>
      <w:bookmarkStart w:id="73" w:name="_Toc144974501"/>
      <w:r>
        <w:rPr>
          <w:rFonts w:hint="eastAsia" w:ascii="宋体" w:hAnsi="宋体" w:cs="宋体"/>
        </w:rPr>
        <w:t>1.4  投标人资格要求</w:t>
      </w:r>
      <w:bookmarkEnd w:id="70"/>
      <w:bookmarkEnd w:id="71"/>
      <w:bookmarkEnd w:id="72"/>
      <w:bookmarkEnd w:id="73"/>
    </w:p>
    <w:p w14:paraId="5AB782D0">
      <w:pPr>
        <w:spacing w:line="400" w:lineRule="exact"/>
        <w:ind w:firstLine="420" w:firstLineChars="200"/>
        <w:jc w:val="left"/>
        <w:rPr>
          <w:rFonts w:hint="eastAsia" w:ascii="宋体" w:hAnsi="宋体" w:cs="宋体"/>
        </w:rPr>
      </w:pPr>
      <w:r>
        <w:rPr>
          <w:rFonts w:hint="eastAsia" w:ascii="宋体" w:hAnsi="宋体" w:cs="宋体"/>
        </w:rPr>
        <w:t>1.4.1 投标人应具备承担本项目施工的资质条件、能力和信誉。</w:t>
      </w:r>
    </w:p>
    <w:p w14:paraId="752F53EE">
      <w:pPr>
        <w:spacing w:line="400" w:lineRule="exact"/>
        <w:ind w:firstLine="420" w:firstLineChars="200"/>
        <w:jc w:val="left"/>
        <w:rPr>
          <w:rFonts w:hint="eastAsia" w:ascii="宋体" w:hAnsi="宋体" w:cs="宋体"/>
        </w:rPr>
      </w:pPr>
      <w:r>
        <w:rPr>
          <w:rFonts w:hint="eastAsia" w:ascii="宋体" w:hAnsi="宋体" w:cs="宋体"/>
        </w:rPr>
        <w:t>（1）资质条件：见投标人须知前附表；</w:t>
      </w:r>
    </w:p>
    <w:p w14:paraId="14D797C7">
      <w:pPr>
        <w:spacing w:line="400" w:lineRule="exact"/>
        <w:ind w:firstLine="420" w:firstLineChars="200"/>
        <w:jc w:val="left"/>
        <w:rPr>
          <w:rFonts w:hint="eastAsia" w:ascii="宋体" w:hAnsi="宋体" w:cs="宋体"/>
        </w:rPr>
      </w:pPr>
      <w:r>
        <w:rPr>
          <w:rFonts w:hint="eastAsia" w:ascii="宋体" w:hAnsi="宋体" w:cs="宋体"/>
        </w:rPr>
        <w:t>（2）人员要求：见投标人须知前附表；</w:t>
      </w:r>
    </w:p>
    <w:p w14:paraId="0A1F4F83">
      <w:pPr>
        <w:spacing w:line="400" w:lineRule="exact"/>
        <w:ind w:firstLine="420" w:firstLineChars="200"/>
        <w:jc w:val="left"/>
        <w:rPr>
          <w:rFonts w:hint="eastAsia" w:ascii="宋体" w:hAnsi="宋体" w:cs="宋体"/>
        </w:rPr>
      </w:pPr>
      <w:r>
        <w:rPr>
          <w:rFonts w:hint="eastAsia" w:ascii="宋体" w:hAnsi="宋体" w:cs="宋体"/>
        </w:rPr>
        <w:t>（3）财务要求：见投标人须知前附表；</w:t>
      </w:r>
    </w:p>
    <w:p w14:paraId="3C326C53">
      <w:pPr>
        <w:spacing w:line="400" w:lineRule="exact"/>
        <w:ind w:firstLine="420" w:firstLineChars="200"/>
        <w:jc w:val="left"/>
        <w:rPr>
          <w:rFonts w:hint="eastAsia" w:ascii="宋体" w:hAnsi="宋体" w:cs="宋体"/>
        </w:rPr>
      </w:pPr>
      <w:r>
        <w:rPr>
          <w:rFonts w:hint="eastAsia" w:ascii="宋体" w:hAnsi="宋体" w:cs="宋体"/>
        </w:rPr>
        <w:t>（4）信誉要求：见投标人须知前附表；</w:t>
      </w:r>
    </w:p>
    <w:p w14:paraId="0A060492">
      <w:pPr>
        <w:spacing w:line="400" w:lineRule="exact"/>
        <w:ind w:firstLine="420" w:firstLineChars="200"/>
        <w:jc w:val="left"/>
        <w:rPr>
          <w:rFonts w:hint="eastAsia" w:ascii="宋体" w:hAnsi="宋体" w:cs="宋体"/>
        </w:rPr>
      </w:pPr>
      <w:r>
        <w:rPr>
          <w:rFonts w:hint="eastAsia" w:ascii="宋体" w:hAnsi="宋体" w:cs="宋体"/>
        </w:rPr>
        <w:t>（5）其他要求：见投标人须知前附表。</w:t>
      </w:r>
    </w:p>
    <w:p w14:paraId="4D8C6109">
      <w:pPr>
        <w:spacing w:line="400" w:lineRule="exact"/>
        <w:ind w:firstLine="420" w:firstLineChars="200"/>
        <w:jc w:val="left"/>
        <w:rPr>
          <w:rFonts w:hint="eastAsia" w:ascii="宋体" w:hAnsi="宋体" w:cs="宋体"/>
        </w:rPr>
      </w:pPr>
      <w:r>
        <w:rPr>
          <w:rFonts w:hint="eastAsia" w:ascii="宋体" w:hAnsi="宋体" w:cs="宋体"/>
        </w:rPr>
        <w:t xml:space="preserve">1.4.2 投标人须知前附表规定接受联合体投标的，除应符合本章第1.4.1项和投标人须知前附表的要求外，还应遵守以下规定： </w:t>
      </w:r>
    </w:p>
    <w:p w14:paraId="7000A5B0">
      <w:pPr>
        <w:spacing w:line="400" w:lineRule="exact"/>
        <w:ind w:firstLine="420" w:firstLineChars="200"/>
        <w:jc w:val="left"/>
        <w:rPr>
          <w:rFonts w:hint="eastAsia" w:ascii="宋体" w:hAnsi="宋体" w:cs="宋体"/>
        </w:rPr>
      </w:pPr>
      <w:r>
        <w:rPr>
          <w:rFonts w:hint="eastAsia" w:ascii="宋体" w:hAnsi="宋体" w:cs="宋体"/>
        </w:rPr>
        <w:t>（1）联合体各方应按招标文件提供的格式签订联合体协议书，明确联合体牵头人和各方权利义务，并承诺就中标项目向招标人承担连带责任；</w:t>
      </w:r>
    </w:p>
    <w:p w14:paraId="2243ED90">
      <w:pPr>
        <w:spacing w:line="400" w:lineRule="exact"/>
        <w:ind w:firstLine="420" w:firstLineChars="200"/>
        <w:jc w:val="left"/>
        <w:rPr>
          <w:rFonts w:hint="eastAsia" w:ascii="宋体" w:hAnsi="宋体" w:cs="宋体"/>
        </w:rPr>
      </w:pPr>
      <w:r>
        <w:rPr>
          <w:rFonts w:hint="eastAsia" w:ascii="宋体" w:hAnsi="宋体" w:cs="宋体"/>
        </w:rPr>
        <w:t>（2）由同一专业的单位组成的联合体，按照资质等级较低的单位确定资质等级；</w:t>
      </w:r>
    </w:p>
    <w:p w14:paraId="3924C497">
      <w:pPr>
        <w:spacing w:line="400" w:lineRule="exact"/>
        <w:ind w:firstLine="420" w:firstLineChars="200"/>
        <w:jc w:val="left"/>
        <w:rPr>
          <w:rFonts w:hint="eastAsia" w:ascii="宋体" w:hAnsi="宋体" w:cs="宋体"/>
        </w:rPr>
      </w:pPr>
      <w:r>
        <w:rPr>
          <w:rFonts w:hint="eastAsia" w:ascii="宋体" w:hAnsi="宋体" w:cs="宋体"/>
        </w:rPr>
        <w:t>（3）联合体各方不得再以自己名义单独或参加其他联合体在本招标项目中投标，否则各相关投标均无效。</w:t>
      </w:r>
    </w:p>
    <w:p w14:paraId="4BEA765B">
      <w:pPr>
        <w:spacing w:line="400" w:lineRule="exact"/>
        <w:ind w:firstLine="420" w:firstLineChars="200"/>
        <w:jc w:val="left"/>
        <w:rPr>
          <w:rFonts w:hint="eastAsia" w:ascii="宋体" w:hAnsi="宋体" w:cs="宋体"/>
        </w:rPr>
      </w:pPr>
      <w:r>
        <w:rPr>
          <w:rFonts w:hint="eastAsia" w:ascii="宋体" w:hAnsi="宋体" w:cs="宋体"/>
        </w:rPr>
        <w:t>1.4.3 投标人不得存在下列情况之一：</w:t>
      </w:r>
    </w:p>
    <w:p w14:paraId="365385F1">
      <w:pPr>
        <w:spacing w:line="400" w:lineRule="exact"/>
        <w:ind w:firstLine="420" w:firstLineChars="200"/>
        <w:jc w:val="left"/>
        <w:rPr>
          <w:rFonts w:hint="eastAsia" w:ascii="宋体" w:hAnsi="宋体" w:cs="宋体"/>
        </w:rPr>
      </w:pPr>
      <w:r>
        <w:rPr>
          <w:rFonts w:hint="eastAsia" w:ascii="宋体" w:hAnsi="宋体" w:cs="宋体"/>
        </w:rPr>
        <w:t>（1）为招标人不具有独立法人资格的附属机构（单位）；</w:t>
      </w:r>
    </w:p>
    <w:p w14:paraId="1F2A02E8">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2</w:t>
      </w:r>
      <w:r>
        <w:rPr>
          <w:rFonts w:hint="eastAsia" w:ascii="宋体" w:hAnsi="宋体" w:cs="宋体"/>
          <w:lang w:eastAsia="zh-CN"/>
        </w:rPr>
        <w:t>）</w:t>
      </w:r>
      <w:r>
        <w:rPr>
          <w:rFonts w:hint="eastAsia" w:ascii="宋体" w:hAnsi="宋体" w:cs="宋体"/>
        </w:rPr>
        <w:t>与招标人存在利害关系且可能影响招标公正性；</w:t>
      </w:r>
    </w:p>
    <w:p w14:paraId="7D29E006">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3</w:t>
      </w:r>
      <w:r>
        <w:rPr>
          <w:rFonts w:hint="eastAsia" w:ascii="宋体" w:hAnsi="宋体" w:cs="宋体"/>
          <w:lang w:eastAsia="zh-CN"/>
        </w:rPr>
        <w:t>）</w:t>
      </w:r>
      <w:r>
        <w:rPr>
          <w:rFonts w:hint="eastAsia" w:ascii="宋体" w:hAnsi="宋体" w:cs="宋体"/>
        </w:rPr>
        <w:t>与本招标项目的其他投标人为同一个单位负责人；</w:t>
      </w:r>
    </w:p>
    <w:p w14:paraId="009D05DD">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4</w:t>
      </w:r>
      <w:r>
        <w:rPr>
          <w:rFonts w:hint="eastAsia" w:ascii="宋体" w:hAnsi="宋体" w:cs="宋体"/>
          <w:lang w:eastAsia="zh-CN"/>
        </w:rPr>
        <w:t>）</w:t>
      </w:r>
      <w:r>
        <w:rPr>
          <w:rFonts w:hint="eastAsia" w:ascii="宋体" w:hAnsi="宋体" w:cs="宋体"/>
        </w:rPr>
        <w:t>与本招标项目的其他投标人存在控股、管理关系；</w:t>
      </w:r>
    </w:p>
    <w:p w14:paraId="2BE24A58">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5</w:t>
      </w:r>
      <w:r>
        <w:rPr>
          <w:rFonts w:hint="eastAsia" w:ascii="宋体" w:hAnsi="宋体" w:cs="宋体"/>
          <w:lang w:eastAsia="zh-CN"/>
        </w:rPr>
        <w:t>）</w:t>
      </w:r>
      <w:r>
        <w:rPr>
          <w:rFonts w:hint="eastAsia" w:ascii="宋体" w:hAnsi="宋体" w:cs="宋体"/>
        </w:rPr>
        <w:t>为本招标项目的监理人；</w:t>
      </w:r>
    </w:p>
    <w:p w14:paraId="6F927949">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6</w:t>
      </w:r>
      <w:r>
        <w:rPr>
          <w:rFonts w:hint="eastAsia" w:ascii="宋体" w:hAnsi="宋体" w:cs="宋体"/>
          <w:lang w:eastAsia="zh-CN"/>
        </w:rPr>
        <w:t>）</w:t>
      </w:r>
      <w:r>
        <w:rPr>
          <w:rFonts w:hint="eastAsia" w:ascii="宋体" w:hAnsi="宋体" w:cs="宋体"/>
        </w:rPr>
        <w:t>为本招标项目的代建人；</w:t>
      </w:r>
    </w:p>
    <w:p w14:paraId="37047234">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7</w:t>
      </w:r>
      <w:r>
        <w:rPr>
          <w:rFonts w:hint="eastAsia" w:ascii="宋体" w:hAnsi="宋体" w:cs="宋体"/>
          <w:lang w:eastAsia="zh-CN"/>
        </w:rPr>
        <w:t>）</w:t>
      </w:r>
      <w:r>
        <w:rPr>
          <w:rFonts w:hint="eastAsia" w:ascii="宋体" w:hAnsi="宋体" w:cs="宋体"/>
        </w:rPr>
        <w:t>为本招标项目的招标代理机构；</w:t>
      </w:r>
    </w:p>
    <w:p w14:paraId="1E6A181B">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8</w:t>
      </w:r>
      <w:r>
        <w:rPr>
          <w:rFonts w:hint="eastAsia" w:ascii="宋体" w:hAnsi="宋体" w:cs="宋体"/>
          <w:lang w:eastAsia="zh-CN"/>
        </w:rPr>
        <w:t>）</w:t>
      </w:r>
      <w:r>
        <w:rPr>
          <w:rFonts w:hint="eastAsia" w:ascii="宋体" w:hAnsi="宋体" w:cs="宋体"/>
        </w:rPr>
        <w:t>与本招标项目的监理人或代建人或招标代理机构同为一个法定代表人；</w:t>
      </w:r>
    </w:p>
    <w:p w14:paraId="5DCC2A0C">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9</w:t>
      </w:r>
      <w:r>
        <w:rPr>
          <w:rFonts w:hint="eastAsia" w:ascii="宋体" w:hAnsi="宋体" w:cs="宋体"/>
          <w:lang w:eastAsia="zh-CN"/>
        </w:rPr>
        <w:t>）</w:t>
      </w:r>
      <w:r>
        <w:rPr>
          <w:rFonts w:hint="eastAsia" w:ascii="宋体" w:hAnsi="宋体" w:cs="宋体"/>
        </w:rPr>
        <w:t>与本招标项目的监理人或代建人或招标代理机构存在控股或参股关系；</w:t>
      </w:r>
    </w:p>
    <w:p w14:paraId="3C8DF0F3">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10</w:t>
      </w:r>
      <w:r>
        <w:rPr>
          <w:rFonts w:hint="eastAsia" w:ascii="宋体" w:hAnsi="宋体" w:cs="宋体"/>
          <w:lang w:eastAsia="zh-CN"/>
        </w:rPr>
        <w:t>）</w:t>
      </w:r>
      <w:r>
        <w:rPr>
          <w:rFonts w:hint="eastAsia" w:ascii="宋体" w:hAnsi="宋体" w:cs="宋体"/>
        </w:rPr>
        <w:t>为招标项目前期工作提供咨询服务的；</w:t>
      </w:r>
    </w:p>
    <w:p w14:paraId="04E93E49">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11</w:t>
      </w:r>
      <w:r>
        <w:rPr>
          <w:rFonts w:hint="eastAsia" w:ascii="宋体" w:hAnsi="宋体" w:cs="宋体"/>
          <w:lang w:eastAsia="zh-CN"/>
        </w:rPr>
        <w:t>）</w:t>
      </w:r>
      <w:r>
        <w:rPr>
          <w:rFonts w:hint="eastAsia" w:ascii="宋体" w:hAnsi="宋体" w:cs="宋体"/>
        </w:rPr>
        <w:t>被依法暂停或者取消投标资格；</w:t>
      </w:r>
    </w:p>
    <w:p w14:paraId="02197B8F">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12</w:t>
      </w:r>
      <w:r>
        <w:rPr>
          <w:rFonts w:hint="eastAsia" w:ascii="宋体" w:hAnsi="宋体" w:cs="宋体"/>
          <w:lang w:eastAsia="zh-CN"/>
        </w:rPr>
        <w:t>）</w:t>
      </w:r>
      <w:r>
        <w:rPr>
          <w:rFonts w:hint="eastAsia" w:ascii="宋体" w:hAnsi="宋体" w:cs="宋体"/>
        </w:rPr>
        <w:t>被责令停产停业、暂扣或者吊销许可证、暂扣或者吊销执照；</w:t>
      </w:r>
    </w:p>
    <w:p w14:paraId="5469E6E2">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13</w:t>
      </w:r>
      <w:r>
        <w:rPr>
          <w:rFonts w:hint="eastAsia" w:ascii="宋体" w:hAnsi="宋体" w:cs="宋体"/>
          <w:lang w:eastAsia="zh-CN"/>
        </w:rPr>
        <w:t>）</w:t>
      </w:r>
      <w:r>
        <w:rPr>
          <w:rFonts w:hint="eastAsia" w:ascii="宋体" w:hAnsi="宋体" w:cs="宋体"/>
        </w:rPr>
        <w:t>进入清算程序，或被宣告破产，或其他丧失履约能力的情形；</w:t>
      </w:r>
    </w:p>
    <w:p w14:paraId="6C35008E">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14</w:t>
      </w:r>
      <w:r>
        <w:rPr>
          <w:rFonts w:hint="eastAsia" w:ascii="宋体" w:hAnsi="宋体" w:cs="宋体"/>
          <w:lang w:eastAsia="zh-CN"/>
        </w:rPr>
        <w:t>）</w:t>
      </w:r>
      <w:r>
        <w:rPr>
          <w:rFonts w:hint="eastAsia" w:ascii="宋体" w:hAnsi="宋体" w:cs="宋体"/>
        </w:rPr>
        <w:t>在国家企业信用信息公示系统中列入严重违法失信企业名单；</w:t>
      </w:r>
    </w:p>
    <w:p w14:paraId="4C36B774">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15</w:t>
      </w:r>
      <w:r>
        <w:rPr>
          <w:rFonts w:hint="eastAsia" w:ascii="宋体" w:hAnsi="宋体" w:cs="宋体"/>
          <w:lang w:eastAsia="zh-CN"/>
        </w:rPr>
        <w:t>）</w:t>
      </w:r>
      <w:r>
        <w:rPr>
          <w:rFonts w:hint="eastAsia" w:ascii="宋体" w:hAnsi="宋体" w:cs="宋体"/>
        </w:rPr>
        <w:t>被最高人民法院在“信用中国”网站（www.creditchina.gov.cn）或各级信用信息共享平台中列入失信被执行人名单；</w:t>
      </w:r>
    </w:p>
    <w:p w14:paraId="2D38F66E">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rPr>
        <w:t>16</w:t>
      </w:r>
      <w:r>
        <w:rPr>
          <w:rFonts w:hint="eastAsia" w:ascii="宋体" w:hAnsi="宋体" w:cs="宋体"/>
          <w:lang w:eastAsia="zh-CN"/>
        </w:rPr>
        <w:t>）</w:t>
      </w:r>
      <w:r>
        <w:rPr>
          <w:rFonts w:hint="eastAsia" w:ascii="宋体" w:hAnsi="宋体" w:cs="宋体"/>
        </w:rPr>
        <w:t>在近三年内投标人或其法定代表人、拟委任的项目经理、设计负责人、施工负责人有行贿犯罪行为的；</w:t>
      </w:r>
    </w:p>
    <w:p w14:paraId="0F6A6C05">
      <w:pPr>
        <w:spacing w:line="40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lang w:val="en-US" w:eastAsia="zh-CN"/>
        </w:rPr>
        <w:t>17）</w:t>
      </w:r>
      <w:r>
        <w:rPr>
          <w:rFonts w:hint="eastAsia" w:ascii="宋体" w:hAnsi="宋体" w:cs="宋体"/>
        </w:rPr>
        <w:t>法律法规或投标人须知前附表规定的其他情形。</w:t>
      </w:r>
    </w:p>
    <w:p w14:paraId="107E8769">
      <w:pPr>
        <w:spacing w:line="400" w:lineRule="exact"/>
        <w:ind w:firstLine="420" w:firstLineChars="200"/>
        <w:jc w:val="left"/>
        <w:rPr>
          <w:rFonts w:hint="eastAsia" w:ascii="宋体" w:hAnsi="宋体" w:cs="宋体"/>
        </w:rPr>
      </w:pPr>
      <w:bookmarkStart w:id="74" w:name="_Toc144974503"/>
      <w:bookmarkStart w:id="75" w:name="_Toc271984783"/>
      <w:bookmarkStart w:id="76" w:name="_Toc152042311"/>
      <w:bookmarkStart w:id="77" w:name="_Toc152045535"/>
      <w:r>
        <w:rPr>
          <w:rFonts w:hint="eastAsia" w:ascii="宋体" w:hAnsi="宋体" w:cs="宋体"/>
        </w:rPr>
        <w:t>1.5  费用承担</w:t>
      </w:r>
      <w:bookmarkEnd w:id="74"/>
      <w:bookmarkEnd w:id="75"/>
      <w:bookmarkEnd w:id="76"/>
      <w:bookmarkEnd w:id="77"/>
    </w:p>
    <w:p w14:paraId="41EABAF5">
      <w:pPr>
        <w:spacing w:line="400" w:lineRule="exact"/>
        <w:ind w:firstLine="420" w:firstLineChars="200"/>
        <w:jc w:val="left"/>
        <w:rPr>
          <w:rFonts w:hint="eastAsia" w:ascii="宋体" w:hAnsi="宋体" w:cs="宋体"/>
        </w:rPr>
      </w:pPr>
      <w:r>
        <w:rPr>
          <w:rFonts w:hint="eastAsia" w:ascii="宋体" w:hAnsi="宋体" w:cs="宋体"/>
        </w:rPr>
        <w:t>1.5.1 投标人准备和参加投标活动发生的费用自理。</w:t>
      </w:r>
    </w:p>
    <w:p w14:paraId="02CA702C">
      <w:pPr>
        <w:spacing w:line="400" w:lineRule="exact"/>
        <w:ind w:firstLine="420" w:firstLineChars="200"/>
        <w:jc w:val="left"/>
        <w:rPr>
          <w:rFonts w:hint="eastAsia" w:ascii="宋体" w:hAnsi="宋体" w:cs="宋体"/>
        </w:rPr>
      </w:pPr>
      <w:r>
        <w:rPr>
          <w:rFonts w:hint="eastAsia" w:ascii="宋体" w:hAnsi="宋体" w:cs="宋体"/>
        </w:rPr>
        <w:t>1.5.2 招标人对符合招标文件规定的未中标人的技术成果进行补偿的，招标人将按投标人须知前附表规定的标准给予经济补偿并有权免费使用未中标人设计成果，未中标人在投标文件中声明放弃技术成果经济补偿费的除外。</w:t>
      </w:r>
    </w:p>
    <w:p w14:paraId="0CC96E77">
      <w:pPr>
        <w:spacing w:line="400" w:lineRule="exact"/>
        <w:ind w:firstLine="420" w:firstLineChars="200"/>
        <w:jc w:val="left"/>
        <w:rPr>
          <w:rFonts w:hint="eastAsia" w:ascii="宋体" w:hAnsi="宋体" w:cs="宋体"/>
        </w:rPr>
      </w:pPr>
      <w:bookmarkStart w:id="78" w:name="_Toc152045536"/>
      <w:bookmarkStart w:id="79" w:name="_Toc144974504"/>
      <w:bookmarkStart w:id="80" w:name="_Toc271984784"/>
      <w:bookmarkStart w:id="81" w:name="_Toc152042312"/>
      <w:r>
        <w:rPr>
          <w:rFonts w:hint="eastAsia" w:ascii="宋体" w:hAnsi="宋体" w:cs="宋体"/>
        </w:rPr>
        <w:t>1.6  保密</w:t>
      </w:r>
      <w:bookmarkEnd w:id="78"/>
      <w:bookmarkEnd w:id="79"/>
      <w:bookmarkEnd w:id="80"/>
      <w:bookmarkEnd w:id="81"/>
    </w:p>
    <w:p w14:paraId="60FE7ED5">
      <w:pPr>
        <w:spacing w:line="400" w:lineRule="exact"/>
        <w:ind w:firstLine="420" w:firstLineChars="200"/>
        <w:jc w:val="left"/>
        <w:rPr>
          <w:rFonts w:hint="eastAsia" w:ascii="宋体" w:hAnsi="宋体" w:cs="宋体"/>
        </w:rPr>
      </w:pPr>
      <w:r>
        <w:rPr>
          <w:rFonts w:hint="eastAsia" w:ascii="宋体" w:hAnsi="宋体" w:cs="宋体"/>
        </w:rPr>
        <w:t>参与招标投标活动的各方应对招标文件和投标文件中的商业和技术等秘密保密，违者应对由此造成的后果承担法律责任。</w:t>
      </w:r>
    </w:p>
    <w:p w14:paraId="6B71E6C2">
      <w:pPr>
        <w:spacing w:line="400" w:lineRule="exact"/>
        <w:ind w:firstLine="420" w:firstLineChars="200"/>
        <w:jc w:val="left"/>
        <w:rPr>
          <w:rFonts w:hint="eastAsia" w:ascii="宋体" w:hAnsi="宋体" w:cs="宋体"/>
        </w:rPr>
      </w:pPr>
      <w:bookmarkStart w:id="82" w:name="_Toc144974505"/>
      <w:bookmarkStart w:id="83" w:name="_Toc152045537"/>
      <w:bookmarkStart w:id="84" w:name="_Toc152042313"/>
      <w:bookmarkStart w:id="85" w:name="_Toc271984785"/>
      <w:r>
        <w:rPr>
          <w:rFonts w:hint="eastAsia" w:ascii="宋体" w:hAnsi="宋体" w:cs="宋体"/>
        </w:rPr>
        <w:t>1.7  语言</w:t>
      </w:r>
      <w:bookmarkEnd w:id="82"/>
      <w:r>
        <w:rPr>
          <w:rFonts w:hint="eastAsia" w:ascii="宋体" w:hAnsi="宋体" w:cs="宋体"/>
        </w:rPr>
        <w:t>文字</w:t>
      </w:r>
      <w:bookmarkEnd w:id="83"/>
      <w:bookmarkEnd w:id="84"/>
      <w:bookmarkEnd w:id="85"/>
    </w:p>
    <w:p w14:paraId="54DBB59E">
      <w:pPr>
        <w:spacing w:line="400" w:lineRule="exact"/>
        <w:ind w:firstLine="420" w:firstLineChars="200"/>
        <w:jc w:val="left"/>
        <w:rPr>
          <w:rFonts w:hint="eastAsia" w:ascii="宋体" w:hAnsi="宋体" w:cs="宋体"/>
        </w:rPr>
      </w:pPr>
      <w:r>
        <w:rPr>
          <w:rFonts w:hint="eastAsia" w:ascii="宋体" w:hAnsi="宋体" w:cs="宋体"/>
        </w:rPr>
        <w:t>除专用术语外，与招标投标有关的语言均使用中文。必要时专用术语应附有中文注释。</w:t>
      </w:r>
    </w:p>
    <w:p w14:paraId="18B183B7">
      <w:pPr>
        <w:spacing w:line="400" w:lineRule="exact"/>
        <w:ind w:firstLine="420" w:firstLineChars="200"/>
        <w:jc w:val="left"/>
        <w:rPr>
          <w:rFonts w:hint="eastAsia" w:ascii="宋体" w:hAnsi="宋体" w:cs="宋体"/>
        </w:rPr>
      </w:pPr>
      <w:bookmarkStart w:id="86" w:name="_Toc152045538"/>
      <w:bookmarkStart w:id="87" w:name="_Toc152042314"/>
      <w:bookmarkStart w:id="88" w:name="_Toc271984786"/>
      <w:bookmarkStart w:id="89" w:name="_Toc144974506"/>
      <w:r>
        <w:rPr>
          <w:rFonts w:hint="eastAsia" w:ascii="宋体" w:hAnsi="宋体" w:cs="宋体"/>
        </w:rPr>
        <w:t>1.8  计量单位</w:t>
      </w:r>
      <w:bookmarkEnd w:id="86"/>
      <w:bookmarkEnd w:id="87"/>
      <w:bookmarkEnd w:id="88"/>
      <w:bookmarkEnd w:id="89"/>
    </w:p>
    <w:p w14:paraId="155B6E52">
      <w:pPr>
        <w:spacing w:line="400" w:lineRule="exact"/>
        <w:ind w:firstLine="420" w:firstLineChars="200"/>
        <w:jc w:val="left"/>
        <w:rPr>
          <w:rFonts w:hint="eastAsia" w:ascii="宋体" w:hAnsi="宋体" w:cs="宋体"/>
        </w:rPr>
      </w:pPr>
      <w:r>
        <w:rPr>
          <w:rFonts w:hint="eastAsia" w:ascii="宋体" w:hAnsi="宋体" w:cs="宋体"/>
        </w:rPr>
        <w:t>所有计量均采用中华人民共和国法定计量单位。</w:t>
      </w:r>
    </w:p>
    <w:p w14:paraId="5FC1DB8D">
      <w:pPr>
        <w:spacing w:line="400" w:lineRule="exact"/>
        <w:ind w:firstLine="420" w:firstLineChars="200"/>
        <w:jc w:val="left"/>
        <w:rPr>
          <w:rFonts w:hint="eastAsia" w:ascii="宋体" w:hAnsi="宋体" w:cs="宋体"/>
        </w:rPr>
      </w:pPr>
      <w:bookmarkStart w:id="90" w:name="_Toc152042315"/>
      <w:bookmarkStart w:id="91" w:name="_Toc144974507"/>
      <w:bookmarkStart w:id="92" w:name="_Toc271984787"/>
      <w:bookmarkStart w:id="93" w:name="_Toc152045539"/>
      <w:r>
        <w:rPr>
          <w:rFonts w:hint="eastAsia" w:ascii="宋体" w:hAnsi="宋体" w:cs="宋体"/>
        </w:rPr>
        <w:t>1.9  踏勘现场</w:t>
      </w:r>
      <w:bookmarkEnd w:id="90"/>
      <w:bookmarkEnd w:id="91"/>
      <w:bookmarkEnd w:id="92"/>
      <w:bookmarkEnd w:id="93"/>
    </w:p>
    <w:p w14:paraId="202777E4">
      <w:pPr>
        <w:spacing w:line="400" w:lineRule="exact"/>
        <w:ind w:firstLine="420" w:firstLineChars="200"/>
        <w:jc w:val="left"/>
        <w:rPr>
          <w:rFonts w:hint="eastAsia" w:ascii="宋体" w:hAnsi="宋体" w:cs="宋体"/>
        </w:rPr>
      </w:pPr>
      <w:r>
        <w:rPr>
          <w:rFonts w:hint="eastAsia" w:ascii="宋体" w:hAnsi="宋体" w:cs="宋体"/>
        </w:rPr>
        <w:t>1.9.1 投标人须知前附表规定组织踏勘现场的，招标人按照招标公告规定的时间和地点组织踏勘现场。</w:t>
      </w:r>
    </w:p>
    <w:p w14:paraId="5E59DCD6">
      <w:pPr>
        <w:spacing w:line="400" w:lineRule="exact"/>
        <w:ind w:firstLine="420" w:firstLineChars="200"/>
        <w:jc w:val="left"/>
        <w:rPr>
          <w:rFonts w:hint="eastAsia" w:ascii="宋体" w:hAnsi="宋体" w:cs="宋体"/>
        </w:rPr>
      </w:pPr>
      <w:r>
        <w:rPr>
          <w:rFonts w:hint="eastAsia" w:ascii="宋体" w:hAnsi="宋体" w:cs="宋体"/>
        </w:rPr>
        <w:t>1.9.2 投标人踏勘现场发生的费用自理。</w:t>
      </w:r>
    </w:p>
    <w:p w14:paraId="7AE2644F">
      <w:pPr>
        <w:spacing w:line="400" w:lineRule="exact"/>
        <w:ind w:firstLine="420" w:firstLineChars="200"/>
        <w:jc w:val="left"/>
        <w:rPr>
          <w:rFonts w:hint="eastAsia" w:ascii="宋体" w:hAnsi="宋体" w:cs="宋体"/>
        </w:rPr>
      </w:pPr>
      <w:r>
        <w:rPr>
          <w:rFonts w:hint="eastAsia" w:ascii="宋体" w:hAnsi="宋体" w:cs="宋体"/>
        </w:rPr>
        <w:t>1.9.3 除招标人的原因外，投标人自行负责在踏勘现场中所发生的人员伤亡和财产损失。</w:t>
      </w:r>
    </w:p>
    <w:p w14:paraId="7A215B33">
      <w:pPr>
        <w:spacing w:line="400" w:lineRule="exact"/>
        <w:ind w:firstLine="420" w:firstLineChars="200"/>
        <w:jc w:val="left"/>
        <w:rPr>
          <w:rFonts w:hint="eastAsia"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14:paraId="1018D590">
      <w:pPr>
        <w:spacing w:line="400" w:lineRule="exact"/>
        <w:ind w:firstLine="420" w:firstLineChars="200"/>
        <w:jc w:val="left"/>
        <w:rPr>
          <w:rFonts w:hint="eastAsia" w:ascii="宋体" w:hAnsi="宋体" w:cs="宋体"/>
        </w:rPr>
      </w:pPr>
      <w:bookmarkStart w:id="94" w:name="_Toc152045540"/>
      <w:bookmarkStart w:id="95" w:name="_Toc144974508"/>
      <w:bookmarkStart w:id="96" w:name="_Toc271984788"/>
      <w:bookmarkStart w:id="97" w:name="_Toc152042316"/>
      <w:r>
        <w:rPr>
          <w:rFonts w:hint="eastAsia" w:ascii="宋体" w:hAnsi="宋体" w:cs="宋体"/>
        </w:rPr>
        <w:t>1.10  投标预备会</w:t>
      </w:r>
      <w:bookmarkEnd w:id="94"/>
      <w:bookmarkEnd w:id="95"/>
      <w:bookmarkEnd w:id="96"/>
      <w:bookmarkEnd w:id="97"/>
    </w:p>
    <w:p w14:paraId="03C35C94">
      <w:pPr>
        <w:spacing w:line="400" w:lineRule="exact"/>
        <w:ind w:firstLine="420" w:firstLineChars="200"/>
        <w:jc w:val="left"/>
        <w:rPr>
          <w:rFonts w:hint="eastAsia" w:ascii="宋体" w:hAnsi="宋体" w:cs="宋体"/>
        </w:rPr>
      </w:pPr>
      <w:bookmarkStart w:id="98" w:name="_Toc152045541"/>
      <w:bookmarkStart w:id="99" w:name="_Toc144974509"/>
      <w:bookmarkStart w:id="100" w:name="_Toc152042317"/>
      <w:bookmarkStart w:id="101" w:name="_Toc271984789"/>
      <w:r>
        <w:rPr>
          <w:rFonts w:hint="eastAsia" w:ascii="宋体" w:hAnsi="宋体" w:cs="宋体"/>
        </w:rPr>
        <w:t>1.10.1投标人须知前附表规定召开投标预备会的，招标人按投标人须知前附表规定的时间和地点召开投标预备会，澄清投标人提出的问题。</w:t>
      </w:r>
    </w:p>
    <w:p w14:paraId="55613425">
      <w:pPr>
        <w:spacing w:line="400" w:lineRule="exact"/>
        <w:ind w:firstLine="420" w:firstLineChars="200"/>
        <w:jc w:val="left"/>
        <w:rPr>
          <w:rFonts w:hint="eastAsia" w:ascii="宋体" w:hAnsi="宋体" w:cs="宋体"/>
        </w:rPr>
      </w:pPr>
      <w:r>
        <w:rPr>
          <w:rFonts w:hint="eastAsia" w:ascii="宋体" w:hAnsi="宋体" w:cs="宋体"/>
        </w:rPr>
        <w:t>1.10.2投标人应在投标人须知前附表规定的时间前，以书面形式将提出的问题送达招标人，以便招标人在会议期间澄清。</w:t>
      </w:r>
    </w:p>
    <w:p w14:paraId="2ABED39A">
      <w:pPr>
        <w:spacing w:line="400" w:lineRule="exact"/>
        <w:ind w:firstLine="420" w:firstLineChars="200"/>
        <w:jc w:val="left"/>
        <w:rPr>
          <w:rFonts w:hint="eastAsia" w:ascii="宋体" w:hAnsi="宋体" w:cs="宋体"/>
        </w:rPr>
      </w:pPr>
      <w:r>
        <w:rPr>
          <w:rFonts w:hint="eastAsia" w:ascii="宋体" w:hAnsi="宋体" w:cs="宋体"/>
        </w:rPr>
        <w:t>1.10.3投标预备会后，招标人在投标人须知前附表规定的时间内，将对投标人所提问题的澄清，以书面方式通知所有下载招标文件的投标人。该澄清内容为招标文件的组成部分。</w:t>
      </w:r>
    </w:p>
    <w:p w14:paraId="04FB67F1">
      <w:pPr>
        <w:spacing w:line="400" w:lineRule="exact"/>
        <w:ind w:firstLine="420" w:firstLineChars="200"/>
        <w:jc w:val="left"/>
        <w:rPr>
          <w:rFonts w:hint="eastAsia" w:ascii="宋体" w:hAnsi="宋体" w:cs="宋体"/>
        </w:rPr>
      </w:pPr>
      <w:r>
        <w:rPr>
          <w:rFonts w:hint="eastAsia" w:ascii="宋体" w:hAnsi="宋体" w:cs="宋体"/>
        </w:rPr>
        <w:t>1.11  分包</w:t>
      </w:r>
      <w:bookmarkEnd w:id="98"/>
      <w:bookmarkEnd w:id="99"/>
      <w:bookmarkEnd w:id="100"/>
      <w:bookmarkEnd w:id="101"/>
    </w:p>
    <w:p w14:paraId="45F6E4FA">
      <w:pPr>
        <w:spacing w:line="400" w:lineRule="exact"/>
        <w:ind w:firstLine="420" w:firstLineChars="200"/>
        <w:jc w:val="left"/>
        <w:rPr>
          <w:rFonts w:hint="eastAsia" w:ascii="宋体" w:hAnsi="宋体" w:cs="宋体"/>
        </w:rPr>
      </w:pPr>
      <w:r>
        <w:rPr>
          <w:rFonts w:hint="eastAsia" w:ascii="宋体" w:hAnsi="宋体" w:cs="宋体"/>
        </w:rPr>
        <w:t>1.11.1 投标人须知前附表规定应当由分包人实施的非主体、非关键性工作，投标人应当按照第五章“发包人要求”的规定提供分包人侯选名单及其相应资料。</w:t>
      </w:r>
    </w:p>
    <w:p w14:paraId="6D356108">
      <w:pPr>
        <w:spacing w:line="400" w:lineRule="exact"/>
        <w:ind w:firstLine="420" w:firstLineChars="200"/>
        <w:jc w:val="left"/>
        <w:rPr>
          <w:rFonts w:hint="eastAsia" w:ascii="宋体" w:hAnsi="宋体" w:cs="宋体"/>
        </w:rPr>
      </w:pPr>
      <w:r>
        <w:rPr>
          <w:rFonts w:hint="eastAsia" w:ascii="宋体" w:hAnsi="宋体" w:cs="宋体"/>
        </w:rPr>
        <w:t>1.11.2 投标人拟在中标后将中标项目的部分非主体、非关键性工作进行分包的，应符合投标人须知前附表规定的分包内容、分包金额和资质要求等限制性条件。</w:t>
      </w:r>
    </w:p>
    <w:p w14:paraId="1810B9E4">
      <w:pPr>
        <w:spacing w:line="400" w:lineRule="exact"/>
        <w:ind w:firstLine="420" w:firstLineChars="200"/>
        <w:jc w:val="left"/>
        <w:rPr>
          <w:rFonts w:hint="eastAsia" w:ascii="宋体" w:hAnsi="宋体" w:cs="宋体"/>
        </w:rPr>
      </w:pPr>
      <w:bookmarkStart w:id="102" w:name="_Toc271984790"/>
      <w:r>
        <w:rPr>
          <w:rFonts w:hint="eastAsia" w:ascii="宋体" w:hAnsi="宋体" w:cs="宋体"/>
        </w:rPr>
        <w:t>1.12  偏离</w:t>
      </w:r>
      <w:bookmarkEnd w:id="102"/>
    </w:p>
    <w:p w14:paraId="4E71FC09">
      <w:pPr>
        <w:spacing w:line="400" w:lineRule="exact"/>
        <w:ind w:firstLine="420" w:firstLineChars="200"/>
        <w:jc w:val="left"/>
        <w:rPr>
          <w:rFonts w:hint="eastAsia" w:ascii="宋体" w:hAnsi="宋体" w:cs="宋体"/>
        </w:rPr>
      </w:pPr>
      <w:bookmarkStart w:id="103" w:name="_Toc144974510"/>
      <w:bookmarkStart w:id="104" w:name="_Toc152042318"/>
      <w:bookmarkStart w:id="105" w:name="_Toc152045542"/>
      <w:r>
        <w:rPr>
          <w:rFonts w:hint="eastAsia" w:ascii="宋体" w:hAnsi="宋体" w:cs="宋体"/>
        </w:rPr>
        <w:t>1.12.1 投标文件应当对招标文件的实质性要求和条件作出满足性或更有利于招标人的响应，否则，投标人的投标将被否决。实质性要求和条件见投标人须知前附表。</w:t>
      </w:r>
    </w:p>
    <w:p w14:paraId="4A1A98BB">
      <w:pPr>
        <w:spacing w:line="400" w:lineRule="exact"/>
        <w:ind w:firstLine="420" w:firstLineChars="200"/>
        <w:jc w:val="left"/>
        <w:rPr>
          <w:rFonts w:hint="eastAsia" w:ascii="宋体" w:hAnsi="宋体" w:cs="宋体"/>
        </w:rPr>
      </w:pPr>
      <w:r>
        <w:rPr>
          <w:rFonts w:hint="eastAsia" w:ascii="宋体" w:hAnsi="宋体" w:cs="宋体"/>
        </w:rPr>
        <w:t>1.12.2投标人须知前附表允许投标文件偏离招标文件某些要求的，偏差应当符合招标文件规定的偏差范围和幅度。</w:t>
      </w:r>
    </w:p>
    <w:p w14:paraId="35D91653">
      <w:pPr>
        <w:spacing w:line="400" w:lineRule="exact"/>
        <w:jc w:val="left"/>
        <w:outlineLvl w:val="2"/>
        <w:rPr>
          <w:rFonts w:hint="eastAsia" w:ascii="宋体" w:hAnsi="宋体" w:cs="宋体"/>
        </w:rPr>
      </w:pPr>
      <w:bookmarkStart w:id="106" w:name="_Toc271984791"/>
      <w:r>
        <w:rPr>
          <w:rFonts w:hint="eastAsia" w:ascii="宋体" w:hAnsi="宋体" w:cs="宋体"/>
          <w:b/>
          <w:bCs/>
        </w:rPr>
        <w:t>2.招标文件</w:t>
      </w:r>
      <w:bookmarkEnd w:id="103"/>
      <w:bookmarkEnd w:id="104"/>
      <w:bookmarkEnd w:id="105"/>
      <w:bookmarkEnd w:id="106"/>
    </w:p>
    <w:p w14:paraId="5076CDC1">
      <w:pPr>
        <w:spacing w:line="400" w:lineRule="exact"/>
        <w:ind w:firstLine="420" w:firstLineChars="200"/>
        <w:jc w:val="left"/>
        <w:rPr>
          <w:rFonts w:hint="eastAsia" w:ascii="宋体" w:hAnsi="宋体" w:cs="宋体"/>
        </w:rPr>
      </w:pPr>
      <w:bookmarkStart w:id="107" w:name="_Toc152042319"/>
      <w:bookmarkStart w:id="108" w:name="_Toc152045543"/>
      <w:bookmarkStart w:id="109" w:name="_Toc271984792"/>
      <w:bookmarkStart w:id="110" w:name="_Toc144974511"/>
      <w:r>
        <w:rPr>
          <w:rFonts w:hint="eastAsia" w:ascii="宋体" w:hAnsi="宋体" w:cs="宋体"/>
        </w:rPr>
        <w:t>2.1  招标文件的组成</w:t>
      </w:r>
      <w:bookmarkEnd w:id="107"/>
      <w:bookmarkEnd w:id="108"/>
      <w:bookmarkEnd w:id="109"/>
      <w:bookmarkEnd w:id="110"/>
    </w:p>
    <w:p w14:paraId="456FBB12">
      <w:pPr>
        <w:spacing w:line="400" w:lineRule="exact"/>
        <w:ind w:firstLine="420" w:firstLineChars="200"/>
        <w:jc w:val="left"/>
        <w:rPr>
          <w:rFonts w:hint="eastAsia" w:ascii="宋体" w:hAnsi="宋体" w:cs="宋体"/>
        </w:rPr>
      </w:pPr>
      <w:r>
        <w:rPr>
          <w:rFonts w:hint="eastAsia" w:ascii="宋体" w:hAnsi="宋体" w:cs="宋体"/>
        </w:rPr>
        <w:t>本招标文件包括：</w:t>
      </w:r>
    </w:p>
    <w:p w14:paraId="06BDB3BB">
      <w:pPr>
        <w:spacing w:line="400" w:lineRule="exact"/>
        <w:ind w:firstLine="420" w:firstLineChars="200"/>
        <w:jc w:val="left"/>
        <w:rPr>
          <w:rFonts w:hint="eastAsia" w:ascii="宋体" w:hAnsi="宋体" w:cs="宋体"/>
        </w:rPr>
      </w:pPr>
      <w:r>
        <w:rPr>
          <w:rFonts w:hint="eastAsia" w:ascii="宋体" w:hAnsi="宋体" w:cs="宋体"/>
        </w:rPr>
        <w:t>（1）招标公告；</w:t>
      </w:r>
    </w:p>
    <w:p w14:paraId="793AB3B3">
      <w:pPr>
        <w:spacing w:line="400" w:lineRule="exact"/>
        <w:ind w:firstLine="420" w:firstLineChars="200"/>
        <w:jc w:val="left"/>
        <w:rPr>
          <w:rFonts w:hint="eastAsia" w:ascii="宋体" w:hAnsi="宋体" w:cs="宋体"/>
        </w:rPr>
      </w:pPr>
      <w:r>
        <w:rPr>
          <w:rFonts w:hint="eastAsia" w:ascii="宋体" w:hAnsi="宋体" w:cs="宋体"/>
        </w:rPr>
        <w:t>（2）投标人须知；</w:t>
      </w:r>
    </w:p>
    <w:p w14:paraId="7E009B15">
      <w:pPr>
        <w:spacing w:line="400" w:lineRule="exact"/>
        <w:ind w:firstLine="420" w:firstLineChars="200"/>
        <w:jc w:val="left"/>
        <w:rPr>
          <w:rFonts w:hint="eastAsia" w:ascii="宋体" w:hAnsi="宋体" w:cs="宋体"/>
        </w:rPr>
      </w:pPr>
      <w:r>
        <w:rPr>
          <w:rFonts w:hint="eastAsia" w:ascii="宋体" w:hAnsi="宋体" w:cs="宋体"/>
        </w:rPr>
        <w:t>（3）评标办法</w:t>
      </w:r>
      <w:r>
        <w:rPr>
          <w:rFonts w:hint="eastAsia" w:ascii="宋体" w:hAnsi="宋体" w:cs="宋体"/>
          <w:lang w:eastAsia="zh-CN"/>
        </w:rPr>
        <w:t>（</w:t>
      </w:r>
      <w:r>
        <w:rPr>
          <w:rFonts w:hint="eastAsia" w:ascii="宋体" w:hAnsi="宋体" w:cs="宋体"/>
          <w:lang w:val="en-US" w:eastAsia="zh-CN"/>
        </w:rPr>
        <w:t>合格制+合理低价+综合评审</w:t>
      </w:r>
      <w:r>
        <w:rPr>
          <w:rFonts w:hint="eastAsia" w:ascii="宋体" w:hAnsi="宋体" w:cs="宋体"/>
          <w:lang w:eastAsia="zh-CN"/>
        </w:rPr>
        <w:t>）</w:t>
      </w:r>
      <w:r>
        <w:rPr>
          <w:rFonts w:hint="eastAsia" w:ascii="宋体" w:hAnsi="宋体" w:cs="宋体"/>
        </w:rPr>
        <w:t>；</w:t>
      </w:r>
    </w:p>
    <w:p w14:paraId="03139B70">
      <w:pPr>
        <w:spacing w:line="400" w:lineRule="exact"/>
        <w:ind w:firstLine="420" w:firstLineChars="200"/>
        <w:jc w:val="left"/>
        <w:rPr>
          <w:rFonts w:hint="eastAsia" w:ascii="宋体" w:hAnsi="宋体" w:cs="宋体"/>
        </w:rPr>
      </w:pPr>
      <w:r>
        <w:rPr>
          <w:rFonts w:hint="eastAsia" w:ascii="宋体" w:hAnsi="宋体" w:cs="宋体"/>
        </w:rPr>
        <w:t>（4）</w:t>
      </w:r>
      <w:r>
        <w:rPr>
          <w:rFonts w:hint="eastAsia" w:ascii="宋体" w:hAnsi="宋体" w:cs="宋体"/>
          <w:lang w:val="en-US" w:eastAsia="zh-CN"/>
        </w:rPr>
        <w:t>定标办法</w:t>
      </w:r>
      <w:r>
        <w:rPr>
          <w:rFonts w:hint="eastAsia" w:ascii="宋体" w:hAnsi="宋体" w:cs="宋体"/>
        </w:rPr>
        <w:t>；</w:t>
      </w:r>
    </w:p>
    <w:p w14:paraId="7E1927B2">
      <w:pPr>
        <w:pStyle w:val="2"/>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（5）合同条款及格式；</w:t>
      </w:r>
    </w:p>
    <w:p w14:paraId="344CF002">
      <w:pPr>
        <w:spacing w:line="400" w:lineRule="exact"/>
        <w:ind w:firstLine="420" w:firstLineChars="200"/>
        <w:jc w:val="left"/>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发包人要求</w:t>
      </w:r>
      <w:r>
        <w:rPr>
          <w:rFonts w:hint="eastAsia" w:ascii="宋体" w:hAnsi="宋体" w:cs="宋体"/>
          <w:lang w:eastAsia="zh-CN"/>
        </w:rPr>
        <w:t>；</w:t>
      </w:r>
    </w:p>
    <w:p w14:paraId="2F91A4FA">
      <w:pPr>
        <w:spacing w:line="400" w:lineRule="exact"/>
        <w:ind w:firstLine="420" w:firstLineChars="200"/>
        <w:jc w:val="left"/>
        <w:rPr>
          <w:rFonts w:hint="eastAsia"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w:t>
      </w:r>
      <w:bookmarkStart w:id="111" w:name="OLE_LINK14"/>
      <w:r>
        <w:rPr>
          <w:rFonts w:hint="eastAsia" w:ascii="宋体" w:hAnsi="宋体" w:cs="宋体"/>
          <w:lang w:val="en-US" w:eastAsia="zh-CN"/>
        </w:rPr>
        <w:t>发包人提供的资料</w:t>
      </w:r>
      <w:bookmarkEnd w:id="111"/>
      <w:r>
        <w:rPr>
          <w:rFonts w:hint="eastAsia" w:ascii="宋体" w:hAnsi="宋体" w:cs="宋体"/>
        </w:rPr>
        <w:t>；</w:t>
      </w:r>
    </w:p>
    <w:p w14:paraId="27C12C79">
      <w:pPr>
        <w:spacing w:line="400" w:lineRule="exact"/>
        <w:ind w:firstLine="420" w:firstLineChars="200"/>
        <w:jc w:val="left"/>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）技术标准和要求；</w:t>
      </w:r>
    </w:p>
    <w:p w14:paraId="1CF7154B">
      <w:pPr>
        <w:spacing w:line="400" w:lineRule="exact"/>
        <w:ind w:firstLine="420" w:firstLineChars="200"/>
        <w:jc w:val="left"/>
        <w:rPr>
          <w:rFonts w:hint="eastAsia"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）投标文件格式；</w:t>
      </w:r>
    </w:p>
    <w:p w14:paraId="08839908">
      <w:pPr>
        <w:spacing w:line="400" w:lineRule="exact"/>
        <w:ind w:firstLine="420" w:firstLineChars="200"/>
        <w:jc w:val="left"/>
        <w:rPr>
          <w:rFonts w:hint="eastAsia" w:ascii="宋体" w:hAnsi="宋体" w:cs="宋体"/>
        </w:rPr>
      </w:pPr>
      <w:r>
        <w:rPr>
          <w:rFonts w:hint="eastAsia" w:ascii="宋体" w:hAnsi="宋体" w:cs="宋体"/>
        </w:rPr>
        <w:t>根据本章第2.2款和第2.3款对招标文件所作的澄清、修改，构成招标文件的组成部分。</w:t>
      </w:r>
    </w:p>
    <w:p w14:paraId="133266A1">
      <w:pPr>
        <w:spacing w:line="400" w:lineRule="exact"/>
        <w:ind w:firstLine="420" w:firstLineChars="200"/>
        <w:jc w:val="left"/>
        <w:rPr>
          <w:rFonts w:hint="eastAsia" w:ascii="宋体" w:hAnsi="宋体" w:cs="宋体"/>
        </w:rPr>
      </w:pPr>
      <w:bookmarkStart w:id="112" w:name="_Toc152042322"/>
      <w:bookmarkStart w:id="113" w:name="_Toc152045546"/>
      <w:bookmarkStart w:id="114" w:name="_Toc144974514"/>
      <w:bookmarkStart w:id="115" w:name="_Toc271984795"/>
      <w:r>
        <w:rPr>
          <w:rFonts w:hint="eastAsia" w:ascii="宋体" w:hAnsi="宋体" w:cs="宋体"/>
        </w:rPr>
        <w:t>2.2  招标文件的澄清</w:t>
      </w:r>
    </w:p>
    <w:p w14:paraId="318E9F2D">
      <w:pPr>
        <w:spacing w:line="400" w:lineRule="exact"/>
        <w:ind w:firstLine="420" w:firstLineChars="200"/>
        <w:jc w:val="left"/>
        <w:rPr>
          <w:rFonts w:hint="eastAsia" w:ascii="宋体" w:hAnsi="宋体" w:cs="宋体"/>
        </w:rPr>
      </w:pPr>
      <w:r>
        <w:rPr>
          <w:rFonts w:hint="eastAsia" w:ascii="宋体" w:hAnsi="宋体" w:cs="宋体"/>
        </w:rPr>
        <w:t>2.2.1 投标人应仔细阅读和检查招标文件的全部内容。如发现缺页或附件不全，应及时向招标人提出，以便补齐。如有疑问，应在投标人须知前附表规定的时间前以电子形式（下同），要求招标人对招标文件予以澄清。</w:t>
      </w:r>
    </w:p>
    <w:p w14:paraId="336235E2">
      <w:pPr>
        <w:spacing w:line="400" w:lineRule="exact"/>
        <w:ind w:firstLine="420" w:firstLineChars="200"/>
        <w:jc w:val="left"/>
        <w:rPr>
          <w:rFonts w:hint="eastAsia" w:ascii="宋体" w:hAnsi="宋体" w:cs="宋体"/>
        </w:rPr>
      </w:pPr>
      <w:r>
        <w:rPr>
          <w:rFonts w:hint="eastAsia" w:ascii="宋体" w:hAnsi="宋体" w:cs="宋体"/>
        </w:rPr>
        <w:t>2.2.2 招标文件的澄清将在投标人须知前附表规定的投标截止时间15天前在商丘市公共资源交易中心网站上传。如果澄清发出的时间距投标截止时间不足15日且影响投标文件编制的，相应延长投标截止时间。</w:t>
      </w:r>
    </w:p>
    <w:p w14:paraId="3C79F803">
      <w:pPr>
        <w:spacing w:line="400" w:lineRule="exact"/>
        <w:ind w:firstLine="420" w:firstLineChars="200"/>
        <w:jc w:val="left"/>
        <w:rPr>
          <w:rFonts w:hint="eastAsia" w:ascii="宋体" w:hAnsi="宋体" w:cs="宋体"/>
        </w:rPr>
      </w:pPr>
      <w:r>
        <w:rPr>
          <w:rFonts w:hint="eastAsia" w:ascii="宋体" w:hAnsi="宋体" w:cs="宋体"/>
        </w:rPr>
        <w:t>2.2.3 招标人在商丘市公共资源交易中心网站上传澄清后，即视为投标人收到。</w:t>
      </w:r>
    </w:p>
    <w:p w14:paraId="53C1C394">
      <w:pPr>
        <w:spacing w:line="400" w:lineRule="exact"/>
        <w:ind w:firstLine="420" w:firstLineChars="200"/>
        <w:jc w:val="left"/>
        <w:rPr>
          <w:rFonts w:hint="eastAsia" w:ascii="宋体" w:hAnsi="宋体" w:cs="宋体"/>
        </w:rPr>
      </w:pPr>
      <w:r>
        <w:rPr>
          <w:rFonts w:hint="eastAsia" w:ascii="宋体" w:hAnsi="宋体" w:cs="宋体"/>
        </w:rPr>
        <w:t>2.3  招标文件的修改</w:t>
      </w:r>
    </w:p>
    <w:p w14:paraId="10FFD15F">
      <w:pPr>
        <w:spacing w:line="400" w:lineRule="exact"/>
        <w:ind w:firstLine="420" w:firstLineChars="200"/>
        <w:jc w:val="left"/>
        <w:rPr>
          <w:rFonts w:hint="eastAsia" w:ascii="宋体" w:hAnsi="宋体" w:cs="宋体"/>
        </w:rPr>
      </w:pPr>
      <w:r>
        <w:rPr>
          <w:rFonts w:hint="eastAsia" w:ascii="宋体" w:hAnsi="宋体" w:cs="宋体"/>
        </w:rPr>
        <w:t>2.3.1 在投标截止时间15天前，招标人可以书面形式修改招标文件，并上传到商丘市公共资源交易中心网站。如果修改招标文件的时间距投标截止时间不足15日且影响投标文件编制的，相应延长投标截止时间。</w:t>
      </w:r>
    </w:p>
    <w:p w14:paraId="53AB095A">
      <w:pPr>
        <w:spacing w:line="400" w:lineRule="exact"/>
        <w:ind w:firstLine="420" w:firstLineChars="200"/>
        <w:jc w:val="left"/>
        <w:rPr>
          <w:rFonts w:hint="eastAsia" w:ascii="宋体" w:hAnsi="宋体" w:cs="宋体"/>
        </w:rPr>
      </w:pPr>
      <w:r>
        <w:rPr>
          <w:rFonts w:hint="eastAsia" w:ascii="宋体" w:hAnsi="宋体" w:cs="宋体"/>
        </w:rPr>
        <w:t>2.3.2 招标人在商丘市公共资源交易中心网站上传修改的招标文件后，即视为投标人收到。</w:t>
      </w:r>
    </w:p>
    <w:p w14:paraId="17220510">
      <w:pPr>
        <w:spacing w:line="400" w:lineRule="exact"/>
        <w:ind w:firstLine="422" w:firstLineChars="200"/>
        <w:jc w:val="left"/>
        <w:outlineLvl w:val="2"/>
        <w:rPr>
          <w:rFonts w:hint="eastAsia" w:ascii="宋体" w:hAnsi="宋体" w:cs="宋体"/>
          <w:b/>
          <w:bCs/>
        </w:rPr>
      </w:pPr>
      <w:r>
        <w:rPr>
          <w:rFonts w:hint="eastAsia" w:ascii="宋体" w:hAnsi="宋体" w:cs="宋体"/>
          <w:b/>
          <w:bCs/>
        </w:rPr>
        <w:t>3.投标文件</w:t>
      </w:r>
      <w:bookmarkEnd w:id="112"/>
      <w:bookmarkEnd w:id="113"/>
      <w:bookmarkEnd w:id="114"/>
      <w:bookmarkEnd w:id="115"/>
    </w:p>
    <w:p w14:paraId="7B4B19EA">
      <w:pPr>
        <w:spacing w:line="400" w:lineRule="exact"/>
        <w:ind w:firstLine="420" w:firstLineChars="200"/>
        <w:jc w:val="left"/>
        <w:rPr>
          <w:rFonts w:hint="eastAsia" w:ascii="宋体" w:hAnsi="宋体" w:cs="宋体"/>
        </w:rPr>
      </w:pPr>
      <w:bookmarkStart w:id="116" w:name="_Toc152045547"/>
      <w:bookmarkStart w:id="117" w:name="_Toc271984796"/>
      <w:bookmarkStart w:id="118" w:name="_Toc144974515"/>
      <w:bookmarkStart w:id="119" w:name="_Toc152042323"/>
      <w:r>
        <w:rPr>
          <w:rFonts w:hint="eastAsia" w:ascii="宋体" w:hAnsi="宋体" w:cs="宋体"/>
        </w:rPr>
        <w:t>3.1  投标文件的组成</w:t>
      </w:r>
      <w:bookmarkEnd w:id="116"/>
      <w:bookmarkEnd w:id="117"/>
      <w:bookmarkEnd w:id="118"/>
      <w:bookmarkEnd w:id="119"/>
    </w:p>
    <w:p w14:paraId="6BC4E10C">
      <w:pPr>
        <w:spacing w:line="400" w:lineRule="exact"/>
        <w:ind w:firstLine="420" w:firstLineChars="200"/>
        <w:jc w:val="left"/>
        <w:rPr>
          <w:rFonts w:hint="eastAsia" w:ascii="宋体" w:hAnsi="宋体" w:cs="宋体"/>
        </w:rPr>
      </w:pPr>
      <w:r>
        <w:rPr>
          <w:rFonts w:hint="eastAsia" w:ascii="宋体" w:hAnsi="宋体" w:cs="宋体"/>
        </w:rPr>
        <w:t>3.1.1 投标文件应包括下列内容：</w:t>
      </w:r>
    </w:p>
    <w:p w14:paraId="3E0BE883">
      <w:pPr>
        <w:spacing w:line="440" w:lineRule="exact"/>
        <w:ind w:firstLine="420" w:firstLineChars="200"/>
        <w:jc w:val="left"/>
        <w:rPr>
          <w:rFonts w:hint="eastAsia" w:ascii="宋体" w:hAnsi="宋体" w:cs="宋体"/>
        </w:rPr>
      </w:pPr>
      <w:r>
        <w:rPr>
          <w:rFonts w:hint="eastAsia" w:ascii="宋体" w:hAnsi="宋体" w:cs="宋体"/>
        </w:rPr>
        <w:t>（1）投标函及投标函附录</w:t>
      </w:r>
    </w:p>
    <w:p w14:paraId="07E52485">
      <w:pPr>
        <w:spacing w:line="44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rPr>
        <w:t>法定代表人身份证明</w:t>
      </w:r>
    </w:p>
    <w:p w14:paraId="3CE6F562">
      <w:pPr>
        <w:spacing w:line="44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授权委托书</w:t>
      </w:r>
    </w:p>
    <w:p w14:paraId="3AFAAB49">
      <w:pPr>
        <w:spacing w:line="44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投标保证金</w:t>
      </w:r>
    </w:p>
    <w:p w14:paraId="3C4DE069">
      <w:pPr>
        <w:spacing w:line="440" w:lineRule="exact"/>
        <w:ind w:firstLine="420" w:firstLineChars="200"/>
        <w:jc w:val="left"/>
        <w:rPr>
          <w:rFonts w:hint="eastAsia" w:ascii="宋体" w:hAnsi="宋体" w:cs="宋体"/>
          <w:lang w:val="en-US" w:eastAsia="zh-CN"/>
        </w:rPr>
      </w:pPr>
      <w:r>
        <w:rPr>
          <w:rFonts w:hint="eastAsia" w:ascii="宋体" w:hAnsi="宋体" w:cs="宋体"/>
          <w:lang w:eastAsia="zh-CN"/>
        </w:rPr>
        <w:t>（</w:t>
      </w:r>
      <w:r>
        <w:rPr>
          <w:rFonts w:hint="eastAsia" w:ascii="宋体" w:hAnsi="宋体" w:cs="宋体"/>
          <w:lang w:val="en-US" w:eastAsia="zh-CN"/>
        </w:rPr>
        <w:t>5）联合体投标协议（如有）</w:t>
      </w:r>
    </w:p>
    <w:p w14:paraId="1AEC6200">
      <w:pPr>
        <w:spacing w:line="440" w:lineRule="exact"/>
        <w:ind w:firstLine="420" w:firstLineChars="200"/>
        <w:jc w:val="left"/>
        <w:rPr>
          <w:rFonts w:hint="eastAsia" w:ascii="宋体" w:hAnsi="宋体" w:cs="宋体"/>
          <w:lang w:val="en-US" w:eastAsia="zh-CN"/>
        </w:rPr>
      </w:pPr>
      <w:r>
        <w:rPr>
          <w:rFonts w:hint="eastAsia" w:ascii="宋体" w:hAnsi="宋体" w:cs="宋体"/>
          <w:lang w:eastAsia="zh-CN"/>
        </w:rPr>
        <w:t>（</w:t>
      </w:r>
      <w:r>
        <w:rPr>
          <w:rFonts w:hint="eastAsia" w:ascii="宋体" w:hAnsi="宋体" w:cs="宋体"/>
          <w:lang w:val="en-US" w:eastAsia="zh-CN"/>
        </w:rPr>
        <w:t>6）技术方案</w:t>
      </w:r>
    </w:p>
    <w:p w14:paraId="55643F9F">
      <w:pPr>
        <w:spacing w:line="44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lang w:val="en-US" w:eastAsia="zh-CN"/>
        </w:rPr>
        <w:t>7</w:t>
      </w:r>
      <w:r>
        <w:rPr>
          <w:rFonts w:hint="eastAsia" w:ascii="宋体" w:hAnsi="宋体" w:cs="宋体"/>
          <w:lang w:eastAsia="zh-CN"/>
        </w:rPr>
        <w:t>）</w:t>
      </w:r>
      <w:r>
        <w:rPr>
          <w:rFonts w:hint="eastAsia" w:ascii="宋体" w:hAnsi="宋体" w:cs="宋体"/>
        </w:rPr>
        <w:t>项目管理机构</w:t>
      </w:r>
    </w:p>
    <w:p w14:paraId="5FA1CE7F">
      <w:pPr>
        <w:spacing w:line="440" w:lineRule="exact"/>
        <w:ind w:firstLine="420" w:firstLineChars="200"/>
        <w:jc w:val="left"/>
        <w:rPr>
          <w:rFonts w:hint="eastAsia" w:ascii="宋体" w:hAnsi="宋体" w:cs="宋体"/>
        </w:rPr>
      </w:pPr>
      <w:r>
        <w:rPr>
          <w:rFonts w:hint="eastAsia" w:ascii="宋体" w:hAnsi="宋体" w:cs="宋体"/>
          <w:lang w:eastAsia="zh-CN"/>
        </w:rPr>
        <w:t>（</w:t>
      </w:r>
      <w:r>
        <w:rPr>
          <w:rFonts w:hint="eastAsia" w:ascii="宋体" w:hAnsi="宋体" w:cs="宋体"/>
          <w:lang w:val="en-US" w:eastAsia="zh-CN"/>
        </w:rPr>
        <w:t>8</w:t>
      </w:r>
      <w:r>
        <w:rPr>
          <w:rFonts w:hint="eastAsia" w:ascii="宋体" w:hAnsi="宋体" w:cs="宋体"/>
          <w:lang w:eastAsia="zh-CN"/>
        </w:rPr>
        <w:t>）</w:t>
      </w:r>
      <w:r>
        <w:rPr>
          <w:rFonts w:hint="eastAsia" w:ascii="宋体" w:hAnsi="宋体" w:cs="宋体"/>
        </w:rPr>
        <w:t>资格审查资料</w:t>
      </w:r>
    </w:p>
    <w:p w14:paraId="51D35B8D">
      <w:pPr>
        <w:spacing w:line="440" w:lineRule="exact"/>
        <w:ind w:firstLine="420" w:firstLineChars="200"/>
        <w:jc w:val="left"/>
        <w:rPr>
          <w:rFonts w:hint="eastAsia" w:ascii="宋体" w:hAnsi="宋体" w:cs="宋体"/>
          <w:lang w:val="en-US" w:eastAsia="zh-CN"/>
        </w:rPr>
      </w:pPr>
      <w:r>
        <w:rPr>
          <w:rFonts w:hint="eastAsia" w:ascii="宋体" w:hAnsi="宋体" w:cs="宋体"/>
          <w:lang w:val="en-US" w:eastAsia="zh-CN"/>
        </w:rPr>
        <w:t>（9）企业业绩</w:t>
      </w:r>
    </w:p>
    <w:p w14:paraId="59244534">
      <w:pPr>
        <w:spacing w:line="440" w:lineRule="exact"/>
        <w:ind w:firstLine="420" w:firstLineChars="200"/>
        <w:jc w:val="left"/>
        <w:rPr>
          <w:rFonts w:hint="eastAsia" w:ascii="宋体" w:hAnsi="宋体" w:cs="宋体"/>
        </w:rPr>
      </w:pPr>
      <w:r>
        <w:rPr>
          <w:rFonts w:hint="eastAsia" w:ascii="宋体" w:hAnsi="宋体" w:cs="宋体"/>
          <w:lang w:val="en-US" w:eastAsia="zh-CN"/>
        </w:rPr>
        <w:t>（10）</w:t>
      </w:r>
      <w:r>
        <w:rPr>
          <w:rFonts w:hint="eastAsia" w:ascii="宋体" w:hAnsi="宋体" w:cs="宋体"/>
        </w:rPr>
        <w:t>其他资料</w:t>
      </w:r>
    </w:p>
    <w:p w14:paraId="23C9C2C4">
      <w:pPr>
        <w:spacing w:line="440" w:lineRule="exact"/>
        <w:ind w:firstLine="420" w:firstLineChars="200"/>
        <w:jc w:val="left"/>
        <w:rPr>
          <w:rFonts w:hint="eastAsia"/>
        </w:rPr>
      </w:pPr>
      <w:r>
        <w:rPr>
          <w:rFonts w:hint="eastAsia"/>
        </w:rPr>
        <w:t>3.1.2 投标人须知前附表规定不接受联合体投标的，或投标人没有组成联合体的，投标文件不包括本章第3.1.1（</w:t>
      </w:r>
      <w:r>
        <w:rPr>
          <w:rFonts w:hint="eastAsia"/>
          <w:lang w:val="en-US" w:eastAsia="zh-CN"/>
        </w:rPr>
        <w:t>5</w:t>
      </w:r>
      <w:r>
        <w:rPr>
          <w:rFonts w:hint="eastAsia"/>
        </w:rPr>
        <w:t xml:space="preserve">）目所指的联合体协议书。 </w:t>
      </w:r>
    </w:p>
    <w:p w14:paraId="28C88601">
      <w:pPr>
        <w:spacing w:line="400" w:lineRule="exact"/>
        <w:ind w:firstLine="420" w:firstLineChars="200"/>
        <w:jc w:val="left"/>
        <w:rPr>
          <w:rFonts w:hint="eastAsia" w:ascii="宋体" w:hAnsi="宋体" w:cs="宋体"/>
        </w:rPr>
      </w:pPr>
      <w:bookmarkStart w:id="120" w:name="_Toc152042324"/>
      <w:bookmarkStart w:id="121" w:name="_Toc271984797"/>
      <w:bookmarkStart w:id="122" w:name="_Toc152045548"/>
      <w:bookmarkStart w:id="123" w:name="_Toc144974516"/>
      <w:r>
        <w:rPr>
          <w:rFonts w:hint="eastAsia" w:ascii="宋体" w:hAnsi="宋体" w:cs="宋体"/>
        </w:rPr>
        <w:t>3.2  投标报价</w:t>
      </w:r>
      <w:bookmarkEnd w:id="120"/>
      <w:bookmarkEnd w:id="121"/>
      <w:bookmarkEnd w:id="122"/>
      <w:bookmarkEnd w:id="123"/>
    </w:p>
    <w:p w14:paraId="49964E6C">
      <w:pPr>
        <w:spacing w:line="400" w:lineRule="exact"/>
        <w:ind w:firstLine="420" w:firstLineChars="200"/>
        <w:jc w:val="left"/>
        <w:rPr>
          <w:rFonts w:hint="eastAsia" w:ascii="宋体" w:hAnsi="宋体" w:cs="宋体"/>
        </w:rPr>
      </w:pPr>
      <w:bookmarkStart w:id="124" w:name="_Toc152045549"/>
      <w:bookmarkStart w:id="125" w:name="_Toc144974517"/>
      <w:bookmarkStart w:id="126" w:name="_Toc271984798"/>
      <w:bookmarkStart w:id="127" w:name="_Toc152042325"/>
      <w:r>
        <w:rPr>
          <w:rFonts w:hint="eastAsia" w:ascii="宋体" w:hAnsi="宋体" w:cs="宋体"/>
        </w:rPr>
        <w:t>3.2.1 投标报价应包括国家规定的增值税税金，除投标人须知前附表另有规定外，增值税税金按一般计税方法计算。投标人应按第七章“投标文件格式”的要求填写价格清单。</w:t>
      </w:r>
    </w:p>
    <w:p w14:paraId="79206EC5">
      <w:pPr>
        <w:spacing w:line="400" w:lineRule="exact"/>
        <w:ind w:firstLine="420" w:firstLineChars="200"/>
        <w:jc w:val="left"/>
        <w:rPr>
          <w:rFonts w:hint="eastAsia" w:ascii="宋体" w:hAnsi="宋体" w:cs="宋体"/>
        </w:rPr>
      </w:pPr>
      <w:r>
        <w:rPr>
          <w:rFonts w:hint="eastAsia" w:ascii="宋体" w:hAnsi="宋体" w:cs="宋体"/>
        </w:rPr>
        <w:t>3.2.2 投标人应充分了解施工场地的位置、周边环境、道路、装卸、保管、安装限制以及影响投标报价的其他要素。投标人根据投标设计，结合市场情况进行投标报价。</w:t>
      </w:r>
    </w:p>
    <w:p w14:paraId="1B46766A">
      <w:pPr>
        <w:spacing w:line="400" w:lineRule="exact"/>
        <w:ind w:firstLine="420" w:firstLineChars="200"/>
        <w:jc w:val="left"/>
        <w:rPr>
          <w:rFonts w:hint="eastAsia" w:ascii="宋体" w:hAnsi="宋体" w:cs="宋体"/>
        </w:rPr>
      </w:pPr>
      <w:r>
        <w:rPr>
          <w:rFonts w:hint="eastAsia" w:ascii="宋体" w:hAnsi="宋体" w:cs="宋体"/>
        </w:rPr>
        <w:t>3.2.3 本项目的报价方式见投标人须知前附表。投标人在投标截止时间前修改投标函中的投标报价总额，应同时修改投标文件“价格清单”中的相应报价，投标报价总额为各分项金额之和。此修改须符合本章第4.3款的有关要求。</w:t>
      </w:r>
    </w:p>
    <w:p w14:paraId="0E32D9CC">
      <w:pPr>
        <w:spacing w:line="400" w:lineRule="exact"/>
        <w:ind w:firstLine="420" w:firstLineChars="200"/>
        <w:jc w:val="left"/>
        <w:rPr>
          <w:rFonts w:hint="eastAsia" w:ascii="宋体" w:hAnsi="宋体" w:cs="宋体"/>
        </w:rPr>
      </w:pPr>
      <w:r>
        <w:rPr>
          <w:rFonts w:hint="eastAsia" w:ascii="宋体" w:hAnsi="宋体" w:cs="宋体"/>
        </w:rPr>
        <w:t>3.2.4 招标人设有最高投标限价的，投标人的投标报价不得超过最高投标限价，最高投标限价或其计算方法在投标人须知前附表中载明。</w:t>
      </w:r>
    </w:p>
    <w:p w14:paraId="68CA26DA">
      <w:pPr>
        <w:spacing w:line="400" w:lineRule="exact"/>
        <w:ind w:firstLine="420" w:firstLineChars="200"/>
        <w:jc w:val="left"/>
        <w:rPr>
          <w:rFonts w:hint="eastAsia" w:ascii="宋体" w:hAnsi="宋体" w:cs="宋体"/>
        </w:rPr>
      </w:pPr>
      <w:r>
        <w:rPr>
          <w:rFonts w:hint="eastAsia" w:ascii="宋体" w:hAnsi="宋体" w:cs="宋体"/>
        </w:rPr>
        <w:t>3.2.5 投标报价的其他要求见投标人须知前附表。</w:t>
      </w:r>
    </w:p>
    <w:p w14:paraId="411B5CAD">
      <w:pPr>
        <w:spacing w:line="440" w:lineRule="exact"/>
        <w:ind w:firstLine="420" w:firstLineChars="200"/>
        <w:jc w:val="left"/>
        <w:rPr>
          <w:rFonts w:hint="eastAsia" w:ascii="宋体" w:hAnsi="宋体" w:cs="宋体"/>
        </w:rPr>
      </w:pPr>
      <w:r>
        <w:rPr>
          <w:rFonts w:hint="eastAsia" w:ascii="宋体" w:hAnsi="宋体" w:cs="宋体"/>
        </w:rPr>
        <w:t>3.3  投标有效期</w:t>
      </w:r>
      <w:bookmarkEnd w:id="124"/>
      <w:bookmarkEnd w:id="125"/>
      <w:bookmarkEnd w:id="126"/>
      <w:bookmarkEnd w:id="127"/>
    </w:p>
    <w:p w14:paraId="1CC7371D">
      <w:pPr>
        <w:spacing w:line="400" w:lineRule="exact"/>
        <w:ind w:firstLine="420" w:firstLineChars="200"/>
        <w:jc w:val="left"/>
        <w:rPr>
          <w:rFonts w:hint="eastAsia" w:ascii="宋体" w:hAnsi="宋体" w:cs="宋体"/>
        </w:rPr>
      </w:pPr>
      <w:r>
        <w:rPr>
          <w:rFonts w:hint="eastAsia" w:ascii="宋体" w:hAnsi="宋体" w:cs="宋体"/>
        </w:rPr>
        <w:t>3.3.1 在投标人须知前附表规定的投标有效期内，投标人不得要求撤销或修改其投标文件。</w:t>
      </w:r>
    </w:p>
    <w:p w14:paraId="4CB937F7">
      <w:pPr>
        <w:spacing w:line="400" w:lineRule="exact"/>
        <w:ind w:firstLine="420" w:firstLineChars="200"/>
        <w:jc w:val="left"/>
        <w:rPr>
          <w:rFonts w:hint="eastAsia" w:ascii="宋体" w:hAnsi="宋体" w:cs="宋体"/>
        </w:rPr>
      </w:pPr>
      <w:r>
        <w:rPr>
          <w:rFonts w:hint="eastAsia" w:ascii="宋体" w:hAnsi="宋体" w:cs="宋体"/>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1D8CF6C">
      <w:pPr>
        <w:spacing w:line="400" w:lineRule="exact"/>
        <w:ind w:firstLine="420" w:firstLineChars="200"/>
        <w:jc w:val="left"/>
        <w:rPr>
          <w:rFonts w:hint="eastAsia" w:ascii="宋体" w:hAnsi="宋体" w:cs="宋体"/>
        </w:rPr>
      </w:pPr>
      <w:bookmarkStart w:id="128" w:name="_Toc152042326"/>
      <w:bookmarkStart w:id="129" w:name="_Toc144974518"/>
      <w:bookmarkStart w:id="130" w:name="_Toc152045550"/>
      <w:bookmarkStart w:id="131" w:name="_Toc271984799"/>
      <w:r>
        <w:rPr>
          <w:rFonts w:hint="eastAsia" w:ascii="宋体" w:hAnsi="宋体" w:cs="宋体"/>
        </w:rPr>
        <w:t>3.4  投标保证金</w:t>
      </w:r>
      <w:bookmarkEnd w:id="128"/>
      <w:bookmarkEnd w:id="129"/>
      <w:bookmarkEnd w:id="130"/>
      <w:bookmarkEnd w:id="131"/>
    </w:p>
    <w:p w14:paraId="5A01D1E1">
      <w:pPr>
        <w:spacing w:line="400" w:lineRule="exact"/>
        <w:ind w:firstLine="420" w:firstLineChars="200"/>
        <w:jc w:val="left"/>
        <w:rPr>
          <w:rFonts w:hint="eastAsia" w:ascii="宋体" w:hAnsi="宋体" w:cs="宋体"/>
        </w:rPr>
      </w:pPr>
      <w:r>
        <w:rPr>
          <w:rFonts w:hint="eastAsia" w:ascii="宋体" w:hAnsi="宋体" w:cs="宋体"/>
        </w:rPr>
        <w:t>3.4.1 投标人在递交投标文件的同时，应按投标人须知前附表规定的金额、担保形式和第</w:t>
      </w:r>
      <w:r>
        <w:rPr>
          <w:rFonts w:hint="eastAsia" w:ascii="宋体" w:hAnsi="宋体" w:cs="宋体"/>
          <w:lang w:val="en-US" w:eastAsia="zh-CN"/>
        </w:rPr>
        <w:t>九</w:t>
      </w:r>
      <w:r>
        <w:rPr>
          <w:rFonts w:hint="eastAsia" w:ascii="宋体" w:hAnsi="宋体" w:cs="宋体"/>
        </w:rPr>
        <w:t>章“投标文件格式”规定的投标保证金格式递交投标保证金，并作为其投标文件的组成部分。</w:t>
      </w:r>
    </w:p>
    <w:p w14:paraId="131F7FF4">
      <w:pPr>
        <w:spacing w:line="400" w:lineRule="exact"/>
        <w:ind w:firstLine="420" w:firstLineChars="200"/>
        <w:jc w:val="left"/>
        <w:rPr>
          <w:rFonts w:hint="eastAsia" w:ascii="宋体" w:hAnsi="宋体" w:cs="宋体"/>
        </w:rPr>
      </w:pPr>
      <w:r>
        <w:rPr>
          <w:rFonts w:hint="eastAsia" w:ascii="宋体" w:hAnsi="宋体" w:cs="宋体"/>
        </w:rPr>
        <w:t>3.4.2 投标人不按本章第3.4.1项要求提交投标保证金的，其投标文件作无效处理。</w:t>
      </w:r>
    </w:p>
    <w:p w14:paraId="0E32A579">
      <w:pPr>
        <w:spacing w:line="400" w:lineRule="exact"/>
        <w:ind w:firstLine="420" w:firstLineChars="200"/>
        <w:jc w:val="lef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 xml:space="preserve">3.4.3 </w:t>
      </w:r>
      <w:r>
        <w:rPr>
          <w:rFonts w:hint="eastAsia" w:ascii="宋体" w:hAnsi="宋体" w:cs="宋体"/>
          <w:color w:val="auto"/>
          <w:szCs w:val="21"/>
          <w:highlight w:val="none"/>
          <w:shd w:val="clear" w:color="auto" w:fill="auto"/>
        </w:rPr>
        <w:t>招标人与中标人签订合同后，中标人登录交易平台进入该项目合同上传栏，编辑</w:t>
      </w:r>
      <w:r>
        <w:rPr>
          <w:rFonts w:hint="eastAsia" w:ascii="宋体" w:hAnsi="宋体" w:cs="宋体"/>
          <w:color w:val="auto"/>
          <w:szCs w:val="21"/>
          <w:highlight w:val="none"/>
          <w:shd w:val="clear" w:color="auto" w:fill="auto"/>
          <w:lang w:val="en-US" w:eastAsia="zh-CN"/>
        </w:rPr>
        <w:t>并</w:t>
      </w:r>
      <w:r>
        <w:rPr>
          <w:rFonts w:hint="eastAsia" w:ascii="宋体" w:hAnsi="宋体" w:cs="宋体"/>
          <w:color w:val="auto"/>
          <w:szCs w:val="21"/>
          <w:highlight w:val="none"/>
          <w:shd w:val="clear" w:color="auto" w:fill="auto"/>
        </w:rPr>
        <w:t>上传与业主单位签订的合同（上传时请上传中标通知书扫描件和合同扫描件，并加盖投标单位电子签章），交易中心</w:t>
      </w:r>
      <w:r>
        <w:rPr>
          <w:rFonts w:hint="eastAsia" w:ascii="宋体" w:hAnsi="宋体" w:cs="宋体"/>
          <w:color w:val="auto"/>
          <w:szCs w:val="21"/>
          <w:highlight w:val="none"/>
          <w:shd w:val="clear" w:color="auto" w:fill="auto"/>
          <w:lang w:val="en-US" w:eastAsia="zh-CN"/>
        </w:rPr>
        <w:t>保证金系统实时</w:t>
      </w:r>
      <w:r>
        <w:rPr>
          <w:rFonts w:hint="eastAsia" w:ascii="宋体" w:hAnsi="宋体" w:cs="宋体"/>
          <w:color w:val="auto"/>
          <w:szCs w:val="21"/>
          <w:highlight w:val="none"/>
          <w:shd w:val="clear" w:color="auto" w:fill="auto"/>
        </w:rPr>
        <w:t>自动退还。中标人不需要再到现场办理退还保证金事宜；非</w:t>
      </w:r>
      <w:r>
        <w:rPr>
          <w:rFonts w:hint="eastAsia" w:ascii="宋体" w:hAnsi="宋体" w:cs="宋体"/>
          <w:color w:val="auto"/>
          <w:szCs w:val="21"/>
          <w:highlight w:val="none"/>
          <w:shd w:val="clear" w:color="auto" w:fill="auto"/>
          <w:lang w:val="en-US" w:eastAsia="zh-CN"/>
        </w:rPr>
        <w:t>中</w:t>
      </w:r>
      <w:r>
        <w:rPr>
          <w:rFonts w:hint="eastAsia" w:ascii="宋体" w:hAnsi="宋体" w:cs="宋体"/>
          <w:color w:val="auto"/>
          <w:szCs w:val="21"/>
          <w:highlight w:val="none"/>
          <w:shd w:val="clear" w:color="auto" w:fill="auto"/>
        </w:rPr>
        <w:t>标候选人的投标保证金在发布</w:t>
      </w:r>
      <w:r>
        <w:rPr>
          <w:rFonts w:hint="eastAsia" w:ascii="宋体" w:hAnsi="宋体" w:cs="宋体"/>
          <w:color w:val="auto"/>
          <w:szCs w:val="21"/>
          <w:highlight w:val="none"/>
          <w:shd w:val="clear" w:color="auto" w:fill="auto"/>
          <w:lang w:val="en-US" w:eastAsia="zh-CN"/>
        </w:rPr>
        <w:t>中标候选人公示后</w:t>
      </w:r>
      <w:r>
        <w:rPr>
          <w:rFonts w:hint="eastAsia" w:ascii="宋体" w:hAnsi="宋体" w:cs="宋体"/>
          <w:color w:val="auto"/>
          <w:szCs w:val="21"/>
          <w:highlight w:val="none"/>
          <w:shd w:val="clear" w:color="auto" w:fill="auto"/>
        </w:rPr>
        <w:t>交易中心</w:t>
      </w:r>
      <w:r>
        <w:rPr>
          <w:rFonts w:hint="eastAsia" w:ascii="宋体" w:hAnsi="宋体" w:cs="宋体"/>
          <w:color w:val="auto"/>
          <w:szCs w:val="21"/>
          <w:highlight w:val="none"/>
          <w:shd w:val="clear" w:color="auto" w:fill="auto"/>
          <w:lang w:val="en-US" w:eastAsia="zh-CN"/>
        </w:rPr>
        <w:t>保证金系统实时</w:t>
      </w:r>
      <w:r>
        <w:rPr>
          <w:rFonts w:hint="eastAsia" w:ascii="宋体" w:hAnsi="宋体" w:cs="宋体"/>
          <w:color w:val="auto"/>
          <w:szCs w:val="21"/>
          <w:highlight w:val="none"/>
          <w:shd w:val="clear" w:color="auto" w:fill="auto"/>
        </w:rPr>
        <w:t>自动退还（商丘市公共资源交易中心保证金退还事项咨询电话：0370-2853502</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因银行或网络波动导致无法实时退还的保证金，将在问题恢复后自动退还</w:t>
      </w:r>
      <w:r>
        <w:rPr>
          <w:rFonts w:hint="eastAsia" w:ascii="宋体" w:hAnsi="宋体" w:cs="宋体"/>
          <w:color w:val="auto"/>
          <w:szCs w:val="21"/>
          <w:highlight w:val="none"/>
          <w:shd w:val="clear" w:color="auto" w:fill="auto"/>
        </w:rPr>
        <w:t>）</w:t>
      </w:r>
      <w:r>
        <w:rPr>
          <w:rFonts w:hint="eastAsia" w:ascii="宋体" w:hAnsi="宋体" w:cs="宋体"/>
          <w:color w:val="auto"/>
          <w:highlight w:val="none"/>
          <w:shd w:val="clear" w:color="auto" w:fill="auto"/>
        </w:rPr>
        <w:t>。</w:t>
      </w:r>
    </w:p>
    <w:p w14:paraId="63F62C25">
      <w:pPr>
        <w:spacing w:line="400" w:lineRule="exact"/>
        <w:ind w:firstLine="420" w:firstLineChars="200"/>
        <w:jc w:val="lef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3.4.4 有下列情形之一的，投标保证金将不予退还：</w:t>
      </w:r>
    </w:p>
    <w:p w14:paraId="3349976D">
      <w:pPr>
        <w:spacing w:line="400" w:lineRule="exact"/>
        <w:ind w:firstLine="420" w:firstLineChars="200"/>
        <w:jc w:val="lef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（1）投标人在规定的投标有效期内撤销或修改其投标文件；</w:t>
      </w:r>
    </w:p>
    <w:p w14:paraId="181F0289">
      <w:pPr>
        <w:spacing w:line="400" w:lineRule="exact"/>
        <w:ind w:firstLine="420" w:firstLineChars="200"/>
        <w:jc w:val="lef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（2）中标人在收到中标通知书后，无正当理由拒签合同协议书。</w:t>
      </w:r>
    </w:p>
    <w:p w14:paraId="257136AA">
      <w:pPr>
        <w:spacing w:line="400" w:lineRule="exact"/>
        <w:ind w:firstLine="420" w:firstLineChars="200"/>
        <w:jc w:val="left"/>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（3）发生投标人须知前附表规定的其他可以不予退还投标保证金的情形。</w:t>
      </w:r>
    </w:p>
    <w:p w14:paraId="18F0DACA">
      <w:pPr>
        <w:spacing w:line="400" w:lineRule="exact"/>
        <w:ind w:firstLine="420" w:firstLineChars="200"/>
        <w:jc w:val="left"/>
        <w:rPr>
          <w:rFonts w:hint="eastAsia" w:ascii="宋体" w:hAnsi="宋体" w:cs="宋体"/>
        </w:rPr>
      </w:pPr>
      <w:bookmarkStart w:id="132" w:name="_Toc271984800"/>
      <w:bookmarkStart w:id="133" w:name="_Toc144974519"/>
      <w:bookmarkStart w:id="134" w:name="_Toc152045551"/>
      <w:bookmarkStart w:id="135" w:name="_Toc152042327"/>
      <w:r>
        <w:rPr>
          <w:rFonts w:hint="eastAsia" w:ascii="宋体" w:hAnsi="宋体" w:cs="宋体"/>
        </w:rPr>
        <w:t>3.5  资格审查资料</w:t>
      </w:r>
      <w:bookmarkEnd w:id="132"/>
      <w:bookmarkEnd w:id="133"/>
      <w:bookmarkEnd w:id="134"/>
      <w:bookmarkEnd w:id="135"/>
    </w:p>
    <w:p w14:paraId="7BFEB9A9">
      <w:pPr>
        <w:spacing w:line="400" w:lineRule="exact"/>
        <w:ind w:firstLine="420" w:firstLineChars="200"/>
        <w:jc w:val="left"/>
        <w:rPr>
          <w:rFonts w:hint="eastAsia" w:ascii="宋体" w:hAnsi="宋体" w:cs="宋体"/>
        </w:rPr>
      </w:pPr>
      <w:bookmarkStart w:id="136" w:name="_Toc152045553"/>
      <w:bookmarkStart w:id="137" w:name="_Toc144974521"/>
      <w:bookmarkStart w:id="138" w:name="_Toc271984801"/>
      <w:bookmarkStart w:id="139" w:name="_Toc152042329"/>
      <w:r>
        <w:rPr>
          <w:rFonts w:hint="eastAsia" w:ascii="宋体" w:hAnsi="宋体" w:cs="宋体"/>
        </w:rPr>
        <w:t>3.5.1 “投标人基本情况表”应附</w:t>
      </w:r>
      <w:r>
        <w:rPr>
          <w:rFonts w:hint="eastAsia" w:ascii="宋体" w:hAnsi="宋体" w:cs="宋体"/>
          <w:lang w:val="en-US" w:eastAsia="zh-CN"/>
        </w:rPr>
        <w:t>企业法人</w:t>
      </w:r>
      <w:r>
        <w:rPr>
          <w:rFonts w:hint="eastAsia" w:ascii="宋体" w:hAnsi="宋体" w:cs="宋体"/>
        </w:rPr>
        <w:t>营业执照、资质证书和安全生产许可证等材料的复印件</w:t>
      </w:r>
      <w:r>
        <w:rPr>
          <w:rFonts w:hint="eastAsia" w:ascii="宋体" w:hAnsi="宋体" w:cs="宋体"/>
          <w:lang w:val="en-US" w:eastAsia="zh-CN"/>
        </w:rPr>
        <w:t>或扫描件</w:t>
      </w:r>
      <w:r>
        <w:rPr>
          <w:rFonts w:hint="eastAsia" w:ascii="宋体" w:hAnsi="宋体" w:cs="宋体"/>
        </w:rPr>
        <w:t>。</w:t>
      </w:r>
    </w:p>
    <w:p w14:paraId="46C46E99">
      <w:pPr>
        <w:spacing w:line="400" w:lineRule="exact"/>
        <w:ind w:firstLine="420" w:firstLineChars="200"/>
        <w:jc w:val="left"/>
        <w:rPr>
          <w:rFonts w:hint="eastAsia" w:ascii="宋体" w:hAnsi="宋体" w:cs="宋体"/>
        </w:rPr>
      </w:pPr>
      <w:r>
        <w:rPr>
          <w:rFonts w:hint="eastAsia" w:ascii="宋体" w:hAnsi="宋体" w:cs="宋体"/>
        </w:rPr>
        <w:t>3.5.2 “近年财务状况表”应附经会计师事务所或审计机构审计的财务会计报表，包括资产负债表、现金流量表、利润表</w:t>
      </w:r>
      <w:r>
        <w:rPr>
          <w:rFonts w:hint="eastAsia" w:ascii="宋体" w:hAnsi="宋体" w:cs="宋体"/>
          <w:lang w:val="en-US" w:eastAsia="zh-CN"/>
        </w:rPr>
        <w:t>和</w:t>
      </w:r>
      <w:r>
        <w:rPr>
          <w:rFonts w:hint="eastAsia" w:ascii="宋体" w:hAnsi="宋体" w:cs="宋体"/>
        </w:rPr>
        <w:t>财务情况说明书的复印件</w:t>
      </w:r>
      <w:r>
        <w:rPr>
          <w:rFonts w:hint="eastAsia" w:ascii="宋体" w:hAnsi="宋体" w:cs="宋体"/>
          <w:lang w:val="en-US" w:eastAsia="zh-CN"/>
        </w:rPr>
        <w:t>或扫描件</w:t>
      </w:r>
      <w:r>
        <w:rPr>
          <w:rFonts w:hint="eastAsia" w:ascii="宋体" w:hAnsi="宋体" w:cs="宋体"/>
        </w:rPr>
        <w:t>，具体年份要求见投标人须知前附表。</w:t>
      </w:r>
    </w:p>
    <w:p w14:paraId="09F417D4">
      <w:pPr>
        <w:spacing w:line="400" w:lineRule="exact"/>
        <w:ind w:firstLine="420" w:firstLineChars="200"/>
        <w:jc w:val="left"/>
        <w:rPr>
          <w:rFonts w:hint="eastAsia" w:ascii="宋体" w:hAnsi="宋体" w:cs="宋体"/>
        </w:rPr>
      </w:pPr>
      <w:r>
        <w:rPr>
          <w:rFonts w:hint="eastAsia" w:ascii="宋体" w:hAnsi="宋体" w:cs="宋体"/>
        </w:rPr>
        <w:t>3.5.</w:t>
      </w:r>
      <w:r>
        <w:rPr>
          <w:rFonts w:hint="eastAsia" w:ascii="宋体" w:hAnsi="宋体" w:cs="宋体"/>
          <w:lang w:val="en-US" w:eastAsia="zh-CN"/>
        </w:rPr>
        <w:t>3</w:t>
      </w:r>
      <w:r>
        <w:rPr>
          <w:rFonts w:hint="eastAsia" w:ascii="宋体" w:hAnsi="宋体" w:cs="宋体"/>
        </w:rPr>
        <w:t xml:space="preserve"> “近年发生的诉讼及仲裁情况”应说明相关情况，发生的诉讼和仲裁情况仅限于投标人败诉的，且与履行施工承包合同有关的案件，不包括调解结案以及未裁决的仲裁或未终审判决的诉讼</w:t>
      </w:r>
      <w:r>
        <w:rPr>
          <w:rFonts w:hint="eastAsia" w:ascii="宋体" w:hAnsi="宋体" w:cs="宋体"/>
          <w:lang w:eastAsia="zh-CN"/>
        </w:rPr>
        <w:t>，</w:t>
      </w:r>
      <w:r>
        <w:rPr>
          <w:rFonts w:hint="eastAsia" w:ascii="宋体" w:hAnsi="宋体" w:cs="宋体"/>
        </w:rPr>
        <w:t>附法院或仲裁机构作出的判决、裁决等有关法律文书复印件</w:t>
      </w:r>
      <w:r>
        <w:rPr>
          <w:rFonts w:hint="eastAsia" w:ascii="宋体" w:hAnsi="宋体" w:cs="宋体"/>
          <w:lang w:val="en-US" w:eastAsia="zh-CN"/>
        </w:rPr>
        <w:t>或扫描件</w:t>
      </w:r>
      <w:r>
        <w:rPr>
          <w:rFonts w:hint="eastAsia" w:ascii="宋体" w:hAnsi="宋体" w:cs="宋体"/>
        </w:rPr>
        <w:t>，具体年份要求见投标人须知前附表。</w:t>
      </w:r>
    </w:p>
    <w:p w14:paraId="10404697">
      <w:pPr>
        <w:spacing w:line="400" w:lineRule="exact"/>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3.6业绩要求</w:t>
      </w:r>
    </w:p>
    <w:p w14:paraId="1FB1165E">
      <w:pPr>
        <w:spacing w:line="400" w:lineRule="exact"/>
        <w:ind w:firstLine="420" w:firstLineChars="200"/>
        <w:jc w:val="lef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6.1</w:t>
      </w:r>
      <w:r>
        <w:rPr>
          <w:rFonts w:hint="eastAsia" w:ascii="宋体" w:hAnsi="宋体" w:cs="宋体"/>
          <w:color w:val="auto"/>
        </w:rPr>
        <w:t>. “近年完成的类似项目情况表”应附中标通知书、中标公示网页截图、施工合同和工程接收证书（工程竣工验收证书）的复印件或扫描件，具体年份要求见投标人须知前附表。每张表格只填写一个项目，并标明序号。</w:t>
      </w:r>
    </w:p>
    <w:p w14:paraId="25CB4BE6">
      <w:pPr>
        <w:spacing w:line="400" w:lineRule="exact"/>
        <w:ind w:firstLine="420" w:firstLineChars="200"/>
        <w:jc w:val="left"/>
        <w:rPr>
          <w:rFonts w:hint="default"/>
          <w:color w:val="auto"/>
          <w:lang w:val="en-US" w:eastAsia="zh-CN"/>
        </w:rPr>
      </w:pPr>
      <w:r>
        <w:rPr>
          <w:rFonts w:hint="eastAsia" w:ascii="宋体" w:hAnsi="宋体" w:cs="宋体"/>
          <w:color w:val="auto"/>
        </w:rPr>
        <w:t>3.</w:t>
      </w:r>
      <w:r>
        <w:rPr>
          <w:rFonts w:hint="eastAsia" w:ascii="宋体" w:hAnsi="宋体" w:cs="宋体"/>
          <w:color w:val="auto"/>
          <w:lang w:val="en-US" w:eastAsia="zh-CN"/>
        </w:rPr>
        <w:t>6</w:t>
      </w: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 xml:space="preserve"> “正在施工和新承接的项目情况表”应附中标通知书、中标公示网页截图、施工合同的复印件或扫描件。每张表格只填写一个项目，并标明序号。</w:t>
      </w:r>
    </w:p>
    <w:p w14:paraId="25504D8C">
      <w:pPr>
        <w:spacing w:line="400" w:lineRule="exact"/>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 xml:space="preserve"> 备选投标方案</w:t>
      </w:r>
      <w:bookmarkEnd w:id="136"/>
      <w:bookmarkEnd w:id="137"/>
      <w:bookmarkEnd w:id="138"/>
      <w:bookmarkEnd w:id="139"/>
    </w:p>
    <w:p w14:paraId="27EF75CB">
      <w:pPr>
        <w:spacing w:line="400" w:lineRule="exact"/>
        <w:ind w:firstLine="420" w:firstLineChars="200"/>
        <w:jc w:val="left"/>
        <w:rPr>
          <w:rFonts w:hint="eastAsia" w:ascii="宋体" w:hAnsi="宋体" w:cs="宋体"/>
        </w:rPr>
      </w:pPr>
      <w:r>
        <w:rPr>
          <w:rFonts w:hint="eastAsia" w:ascii="宋体" w:hAnsi="宋体" w:cs="宋体"/>
        </w:rPr>
        <w:t>具体要求见投标人须知前附表。</w:t>
      </w:r>
    </w:p>
    <w:p w14:paraId="60C96760">
      <w:pPr>
        <w:spacing w:line="400" w:lineRule="exact"/>
        <w:ind w:firstLine="420" w:firstLineChars="200"/>
        <w:jc w:val="left"/>
        <w:rPr>
          <w:rFonts w:hint="eastAsia" w:ascii="宋体" w:hAnsi="宋体" w:cs="宋体"/>
        </w:rPr>
      </w:pPr>
      <w:bookmarkStart w:id="140" w:name="_Toc152045554"/>
      <w:bookmarkStart w:id="141" w:name="_Toc271984802"/>
      <w:bookmarkStart w:id="142" w:name="_Toc152042330"/>
      <w:bookmarkStart w:id="143" w:name="_Toc144974522"/>
      <w:r>
        <w:rPr>
          <w:rFonts w:hint="eastAsia" w:ascii="宋体" w:hAnsi="宋体" w:cs="宋体"/>
        </w:rPr>
        <w:t>3.</w:t>
      </w:r>
      <w:r>
        <w:rPr>
          <w:rFonts w:hint="eastAsia" w:ascii="宋体" w:hAnsi="宋体" w:cs="宋体"/>
          <w:lang w:val="en-US" w:eastAsia="zh-CN"/>
        </w:rPr>
        <w:t>8</w:t>
      </w:r>
      <w:r>
        <w:rPr>
          <w:rFonts w:hint="eastAsia" w:ascii="宋体" w:hAnsi="宋体" w:cs="宋体"/>
        </w:rPr>
        <w:t xml:space="preserve">  投标文件的编制</w:t>
      </w:r>
      <w:bookmarkEnd w:id="140"/>
      <w:bookmarkEnd w:id="141"/>
      <w:bookmarkEnd w:id="142"/>
      <w:bookmarkEnd w:id="143"/>
    </w:p>
    <w:p w14:paraId="0450A6B2">
      <w:pPr>
        <w:autoSpaceDE w:val="0"/>
        <w:autoSpaceDN w:val="0"/>
        <w:adjustRightInd w:val="0"/>
        <w:spacing w:line="420" w:lineRule="exact"/>
        <w:ind w:firstLine="539" w:firstLineChars="257"/>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8</w:t>
      </w:r>
      <w:r>
        <w:rPr>
          <w:rFonts w:hint="eastAsia" w:ascii="宋体" w:hAnsi="宋体" w:cs="宋体"/>
          <w:kern w:val="0"/>
          <w:szCs w:val="21"/>
        </w:rPr>
        <w:t>.1 投标文件应按第九章“投标文件格式”进行编写，如有必要，可以增加附页，作为投标文件的组成部分。其中，投标函附录在满足招标文件实质性要求的基础上，可以提出比招标文件要求更有利于招标人的承诺。</w:t>
      </w:r>
    </w:p>
    <w:p w14:paraId="1A23B8B5">
      <w:pPr>
        <w:autoSpaceDE w:val="0"/>
        <w:autoSpaceDN w:val="0"/>
        <w:adjustRightInd w:val="0"/>
        <w:spacing w:line="420" w:lineRule="exact"/>
        <w:ind w:firstLine="539" w:firstLineChars="257"/>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8</w:t>
      </w:r>
      <w:r>
        <w:rPr>
          <w:rFonts w:hint="eastAsia" w:ascii="宋体" w:hAnsi="宋体" w:cs="宋体"/>
          <w:kern w:val="0"/>
          <w:szCs w:val="21"/>
        </w:rPr>
        <w:t>.2 投标文件应当对招标文件有关工期、投标有效期、质量要求、技术标准和要求、招标范围等实质性内容作出响应。</w:t>
      </w:r>
    </w:p>
    <w:p w14:paraId="0709F4A2">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8</w:t>
      </w:r>
      <w:r>
        <w:rPr>
          <w:rFonts w:hint="eastAsia" w:ascii="宋体" w:hAnsi="宋体" w:cs="宋体"/>
          <w:kern w:val="0"/>
          <w:szCs w:val="21"/>
        </w:rPr>
        <w:t xml:space="preserve">.3 </w:t>
      </w:r>
      <w:r>
        <w:rPr>
          <w:rFonts w:hint="eastAsia" w:ascii="宋体" w:hAnsi="宋体" w:cs="宋体"/>
          <w:szCs w:val="21"/>
        </w:rPr>
        <w:t>电子投标文件应使用投标人工具箱制作。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委托代理人签字确认。签字或盖章的具体要求见投标人须知前附表</w:t>
      </w:r>
      <w:r>
        <w:rPr>
          <w:rFonts w:hint="eastAsia" w:ascii="宋体" w:hAnsi="宋体" w:cs="宋体"/>
          <w:kern w:val="0"/>
          <w:szCs w:val="21"/>
        </w:rPr>
        <w:t>。</w:t>
      </w:r>
    </w:p>
    <w:p w14:paraId="5AB1E309">
      <w:pPr>
        <w:spacing w:line="400" w:lineRule="exact"/>
        <w:ind w:firstLine="420" w:firstLineChars="200"/>
        <w:jc w:val="left"/>
        <w:rPr>
          <w:rFonts w:hint="eastAsia" w:ascii="宋体" w:hAnsi="宋体" w:cs="宋体"/>
        </w:rPr>
      </w:pPr>
      <w:r>
        <w:rPr>
          <w:rFonts w:hint="eastAsia" w:ascii="宋体" w:hAnsi="宋体" w:cs="宋体"/>
          <w:kern w:val="0"/>
          <w:szCs w:val="21"/>
        </w:rPr>
        <w:t>3.</w:t>
      </w:r>
      <w:r>
        <w:rPr>
          <w:rFonts w:hint="eastAsia" w:ascii="宋体" w:hAnsi="宋体" w:cs="宋体"/>
          <w:kern w:val="0"/>
          <w:szCs w:val="21"/>
          <w:lang w:val="en-US" w:eastAsia="zh-CN"/>
        </w:rPr>
        <w:t>8</w:t>
      </w:r>
      <w:r>
        <w:rPr>
          <w:rFonts w:hint="eastAsia" w:ascii="宋体" w:hAnsi="宋体" w:cs="宋体"/>
          <w:kern w:val="0"/>
          <w:szCs w:val="21"/>
        </w:rPr>
        <w:t xml:space="preserve">.4 </w:t>
      </w:r>
      <w:r>
        <w:rPr>
          <w:rFonts w:hint="eastAsia" w:ascii="宋体" w:hAnsi="宋体" w:cs="宋体"/>
        </w:rPr>
        <w:t>在投标文件中存在伪造、变造资格、资质证书或者其他许可证件、业绩材料，虚假信息或以其他弄虚作假通过资格预审审查的，属于招投标法第五十四条规定的情节严重行为，资格审查通过无效。</w:t>
      </w:r>
    </w:p>
    <w:p w14:paraId="67AF67AF">
      <w:pPr>
        <w:spacing w:line="400" w:lineRule="exact"/>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8</w:t>
      </w:r>
      <w:r>
        <w:rPr>
          <w:rFonts w:hint="eastAsia" w:ascii="宋体" w:hAnsi="宋体" w:cs="宋体"/>
        </w:rPr>
        <w:t>.5 加密的电子投标文件壹份（登录系统在指定位置上传）</w:t>
      </w:r>
    </w:p>
    <w:p w14:paraId="22CB7B0D">
      <w:pPr>
        <w:spacing w:line="400" w:lineRule="exact"/>
        <w:jc w:val="left"/>
        <w:outlineLvl w:val="2"/>
        <w:rPr>
          <w:rFonts w:hint="eastAsia" w:ascii="宋体" w:hAnsi="宋体" w:cs="宋体"/>
          <w:b/>
          <w:bCs/>
        </w:rPr>
      </w:pPr>
      <w:bookmarkStart w:id="144" w:name="_Toc271984803"/>
      <w:bookmarkStart w:id="145" w:name="_Toc152042331"/>
      <w:bookmarkStart w:id="146" w:name="_Toc144974523"/>
      <w:bookmarkStart w:id="147" w:name="_Toc152045555"/>
      <w:r>
        <w:rPr>
          <w:rFonts w:hint="eastAsia" w:ascii="宋体" w:hAnsi="宋体" w:cs="宋体"/>
          <w:b/>
          <w:bCs/>
        </w:rPr>
        <w:t>4.投标</w:t>
      </w:r>
      <w:bookmarkEnd w:id="144"/>
      <w:bookmarkEnd w:id="145"/>
      <w:bookmarkEnd w:id="146"/>
      <w:bookmarkEnd w:id="147"/>
    </w:p>
    <w:p w14:paraId="7296843D">
      <w:pPr>
        <w:spacing w:line="400" w:lineRule="exact"/>
        <w:ind w:firstLine="420" w:firstLineChars="200"/>
        <w:jc w:val="left"/>
        <w:rPr>
          <w:rFonts w:hint="eastAsia" w:ascii="宋体" w:hAnsi="宋体" w:cs="宋体"/>
        </w:rPr>
      </w:pPr>
      <w:r>
        <w:rPr>
          <w:rFonts w:hint="eastAsia" w:ascii="宋体" w:hAnsi="宋体" w:cs="宋体"/>
        </w:rPr>
        <w:t>4.1  投标文件的密封和标记</w:t>
      </w:r>
    </w:p>
    <w:p w14:paraId="3A81E4D1">
      <w:pPr>
        <w:spacing w:line="400" w:lineRule="exact"/>
        <w:ind w:firstLine="420" w:firstLineChars="200"/>
        <w:jc w:val="left"/>
        <w:rPr>
          <w:rFonts w:hint="eastAsia" w:ascii="宋体" w:hAnsi="宋体" w:cs="宋体"/>
        </w:rPr>
      </w:pPr>
      <w:r>
        <w:rPr>
          <w:rFonts w:hint="eastAsia" w:ascii="宋体" w:hAnsi="宋体" w:cs="宋体"/>
        </w:rPr>
        <w:t>4.1.1 商丘市公共资源交易平台上传的电子投标文件应使用数字证书加密。</w:t>
      </w:r>
    </w:p>
    <w:p w14:paraId="065400D0">
      <w:pPr>
        <w:spacing w:line="400" w:lineRule="exact"/>
        <w:ind w:firstLine="420" w:firstLineChars="200"/>
        <w:jc w:val="left"/>
        <w:rPr>
          <w:rFonts w:hint="eastAsia" w:ascii="宋体" w:hAnsi="宋体" w:cs="宋体"/>
        </w:rPr>
      </w:pPr>
      <w:bookmarkStart w:id="148" w:name="_Toc152042333"/>
      <w:bookmarkStart w:id="149" w:name="_Toc271984805"/>
      <w:bookmarkStart w:id="150" w:name="_Toc152045557"/>
      <w:bookmarkStart w:id="151" w:name="_Toc144974525"/>
      <w:r>
        <w:rPr>
          <w:rFonts w:hint="eastAsia" w:ascii="宋体" w:hAnsi="宋体" w:cs="宋体"/>
        </w:rPr>
        <w:t>4.2  投标文件的递交</w:t>
      </w:r>
      <w:bookmarkEnd w:id="148"/>
      <w:bookmarkEnd w:id="149"/>
      <w:bookmarkEnd w:id="150"/>
      <w:bookmarkEnd w:id="151"/>
    </w:p>
    <w:p w14:paraId="675A1E53">
      <w:pPr>
        <w:autoSpaceDE w:val="0"/>
        <w:autoSpaceDN w:val="0"/>
        <w:adjustRightInd w:val="0"/>
        <w:spacing w:line="460" w:lineRule="exact"/>
        <w:ind w:firstLine="539" w:firstLineChars="257"/>
        <w:jc w:val="left"/>
        <w:rPr>
          <w:rFonts w:hint="eastAsia" w:ascii="宋体" w:hAnsi="宋体" w:cs="宋体"/>
          <w:kern w:val="0"/>
          <w:szCs w:val="21"/>
        </w:rPr>
      </w:pPr>
      <w:r>
        <w:rPr>
          <w:rFonts w:hint="eastAsia" w:ascii="宋体" w:hAnsi="宋体" w:cs="宋体"/>
          <w:kern w:val="0"/>
          <w:szCs w:val="21"/>
        </w:rPr>
        <w:t>4.2.1 投标人应在投标人须知前附表规定的投标截止时间前在系统指定位置上传加密电子投标文件。</w:t>
      </w:r>
    </w:p>
    <w:p w14:paraId="4AAAAD66">
      <w:pPr>
        <w:autoSpaceDE w:val="0"/>
        <w:autoSpaceDN w:val="0"/>
        <w:adjustRightInd w:val="0"/>
        <w:spacing w:line="460" w:lineRule="exact"/>
        <w:ind w:firstLine="539" w:firstLineChars="257"/>
        <w:jc w:val="left"/>
        <w:rPr>
          <w:rFonts w:hint="eastAsia" w:ascii="宋体" w:hAnsi="宋体" w:cs="宋体"/>
          <w:kern w:val="0"/>
          <w:szCs w:val="21"/>
        </w:rPr>
      </w:pPr>
      <w:r>
        <w:rPr>
          <w:rFonts w:hint="eastAsia" w:ascii="宋体" w:hAnsi="宋体" w:cs="宋体"/>
          <w:kern w:val="0"/>
          <w:szCs w:val="21"/>
        </w:rPr>
        <w:t>4.2.2 投标人应当在投标文件递交截止时间前，登录远程开标大厅，在线准时签到参加开标活动并进行投标文件解密等。各投标人应在规定时间内对本单位的投标文件进行解密，因加密电子投标文件未能上传成功或未在规定时间内解密的，其投标将被拒绝。</w:t>
      </w:r>
    </w:p>
    <w:p w14:paraId="7C4EB4C7">
      <w:pPr>
        <w:autoSpaceDE w:val="0"/>
        <w:autoSpaceDN w:val="0"/>
        <w:adjustRightInd w:val="0"/>
        <w:spacing w:line="460" w:lineRule="exact"/>
        <w:ind w:firstLine="539" w:firstLineChars="257"/>
        <w:jc w:val="left"/>
        <w:rPr>
          <w:rFonts w:hint="eastAsia" w:ascii="宋体" w:hAnsi="宋体" w:cs="宋体"/>
          <w:kern w:val="0"/>
          <w:szCs w:val="21"/>
        </w:rPr>
      </w:pPr>
      <w:r>
        <w:rPr>
          <w:rFonts w:hint="eastAsia" w:ascii="宋体" w:hAnsi="宋体" w:cs="宋体"/>
          <w:kern w:val="0"/>
          <w:szCs w:val="21"/>
        </w:rPr>
        <w:t>4.2.3 在投标文件递交截止时间前，使用CA锁登录后，将已固化加密的电子投标文件通过网上递交的方式在投标专区自行递交，并确保递交成功（为保证文件正常递交，请投标人错峰上传，详细操作可参阅办事服务---操作指南---投标阶段）。</w:t>
      </w:r>
    </w:p>
    <w:p w14:paraId="33ACF9EE">
      <w:pPr>
        <w:autoSpaceDE w:val="0"/>
        <w:autoSpaceDN w:val="0"/>
        <w:adjustRightInd w:val="0"/>
        <w:spacing w:line="460" w:lineRule="exact"/>
        <w:ind w:firstLine="539" w:firstLineChars="257"/>
        <w:jc w:val="left"/>
        <w:rPr>
          <w:rFonts w:hint="eastAsia" w:ascii="宋体" w:hAnsi="宋体" w:cs="宋体"/>
        </w:rPr>
      </w:pPr>
      <w:r>
        <w:rPr>
          <w:rFonts w:hint="eastAsia" w:ascii="宋体" w:hAnsi="宋体" w:cs="宋体"/>
          <w:kern w:val="0"/>
          <w:szCs w:val="21"/>
        </w:rPr>
        <w:t>GEF格式电子投标文件的制作具体参阅商丘市公共资源交易中心网站下载专区投标文件生成器的操作指南。</w:t>
      </w:r>
    </w:p>
    <w:p w14:paraId="763438AE">
      <w:pPr>
        <w:spacing w:line="400" w:lineRule="exact"/>
        <w:ind w:firstLine="420" w:firstLineChars="200"/>
        <w:jc w:val="left"/>
        <w:rPr>
          <w:rFonts w:hint="eastAsia" w:ascii="宋体" w:hAnsi="宋体" w:cs="宋体"/>
        </w:rPr>
      </w:pPr>
      <w:bookmarkStart w:id="152" w:name="_Toc152045558"/>
      <w:bookmarkStart w:id="153" w:name="_Toc271984806"/>
      <w:bookmarkStart w:id="154" w:name="_Toc152042334"/>
      <w:bookmarkStart w:id="155" w:name="_Toc144974526"/>
      <w:r>
        <w:rPr>
          <w:rFonts w:hint="eastAsia" w:ascii="宋体" w:hAnsi="宋体" w:cs="宋体"/>
        </w:rPr>
        <w:t>4.3  投标文件的修改与撤回</w:t>
      </w:r>
      <w:bookmarkEnd w:id="152"/>
      <w:bookmarkEnd w:id="153"/>
      <w:bookmarkEnd w:id="154"/>
      <w:bookmarkEnd w:id="155"/>
    </w:p>
    <w:p w14:paraId="202F7D1E">
      <w:pPr>
        <w:autoSpaceDE w:val="0"/>
        <w:autoSpaceDN w:val="0"/>
        <w:adjustRightInd w:val="0"/>
        <w:spacing w:line="460" w:lineRule="exact"/>
        <w:ind w:firstLine="539" w:firstLineChars="257"/>
        <w:jc w:val="left"/>
        <w:rPr>
          <w:rFonts w:hint="eastAsia" w:ascii="宋体" w:hAnsi="宋体" w:cs="宋体"/>
          <w:kern w:val="0"/>
          <w:szCs w:val="21"/>
        </w:rPr>
      </w:pPr>
      <w:r>
        <w:rPr>
          <w:rFonts w:hint="eastAsia" w:ascii="宋体" w:hAnsi="宋体" w:cs="宋体"/>
          <w:kern w:val="0"/>
          <w:szCs w:val="21"/>
        </w:rPr>
        <w:t>4.3.1 在本章第2.2.2项规定的投标截止时间前，投标人可以修改或撤回已递交的投标文件。</w:t>
      </w:r>
    </w:p>
    <w:p w14:paraId="3BED85B2">
      <w:pPr>
        <w:autoSpaceDE w:val="0"/>
        <w:autoSpaceDN w:val="0"/>
        <w:adjustRightInd w:val="0"/>
        <w:spacing w:line="460" w:lineRule="exact"/>
        <w:ind w:firstLine="539" w:firstLineChars="257"/>
        <w:jc w:val="left"/>
        <w:rPr>
          <w:rFonts w:hint="eastAsia" w:ascii="宋体" w:hAnsi="宋体" w:cs="宋体"/>
        </w:rPr>
      </w:pPr>
      <w:r>
        <w:rPr>
          <w:rFonts w:hint="eastAsia" w:ascii="宋体" w:hAnsi="宋体" w:cs="宋体"/>
          <w:kern w:val="0"/>
          <w:szCs w:val="21"/>
        </w:rPr>
        <w:t>4.3.2 修改的内容为投标文件的组成部分。修改的投标文件应按照本章第3条、第4条规定进行编制、加密、标记和递交，并标明“修改”字样。</w:t>
      </w:r>
    </w:p>
    <w:p w14:paraId="088A9ECB">
      <w:pPr>
        <w:spacing w:line="400" w:lineRule="exact"/>
        <w:jc w:val="left"/>
        <w:outlineLvl w:val="2"/>
        <w:rPr>
          <w:rFonts w:hint="eastAsia" w:ascii="宋体" w:hAnsi="宋体" w:cs="宋体"/>
          <w:b/>
          <w:bCs/>
        </w:rPr>
      </w:pPr>
      <w:bookmarkStart w:id="156" w:name="_Toc152045559"/>
      <w:bookmarkStart w:id="157" w:name="_Toc152042335"/>
      <w:bookmarkStart w:id="158" w:name="_Toc271984807"/>
      <w:bookmarkStart w:id="159" w:name="_Toc144974527"/>
      <w:r>
        <w:rPr>
          <w:rFonts w:hint="eastAsia" w:ascii="宋体" w:hAnsi="宋体" w:cs="宋体"/>
          <w:b/>
          <w:bCs/>
        </w:rPr>
        <w:t>5.开标</w:t>
      </w:r>
      <w:bookmarkEnd w:id="156"/>
      <w:bookmarkEnd w:id="157"/>
      <w:bookmarkEnd w:id="158"/>
      <w:bookmarkEnd w:id="159"/>
    </w:p>
    <w:p w14:paraId="284EC72C">
      <w:pPr>
        <w:autoSpaceDE w:val="0"/>
        <w:autoSpaceDN w:val="0"/>
        <w:adjustRightInd w:val="0"/>
        <w:spacing w:line="440" w:lineRule="exact"/>
        <w:ind w:firstLine="420" w:firstLineChars="200"/>
        <w:jc w:val="left"/>
        <w:rPr>
          <w:rFonts w:hint="eastAsia" w:ascii="宋体" w:hAnsi="宋体" w:cs="宋体"/>
          <w:kern w:val="0"/>
          <w:szCs w:val="21"/>
        </w:rPr>
      </w:pPr>
      <w:bookmarkStart w:id="160" w:name="_Toc152045561"/>
      <w:bookmarkStart w:id="161" w:name="_Toc144974529"/>
      <w:bookmarkStart w:id="162" w:name="_Toc152042337"/>
      <w:bookmarkStart w:id="163" w:name="_Toc271984809"/>
      <w:r>
        <w:rPr>
          <w:rFonts w:hint="eastAsia" w:ascii="宋体" w:hAnsi="宋体" w:cs="宋体"/>
          <w:kern w:val="0"/>
          <w:szCs w:val="21"/>
        </w:rPr>
        <w:t>5.1  开标时间和地点</w:t>
      </w:r>
    </w:p>
    <w:p w14:paraId="0AB22E6F">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5.1.1 招标人在本章第</w:t>
      </w:r>
      <w:r>
        <w:rPr>
          <w:rFonts w:hint="eastAsia" w:ascii="宋体" w:hAnsi="宋体" w:cs="宋体"/>
          <w:color w:val="FF0000"/>
          <w:kern w:val="0"/>
          <w:szCs w:val="21"/>
        </w:rPr>
        <w:t>2.2.2</w:t>
      </w:r>
      <w:r>
        <w:rPr>
          <w:rFonts w:hint="eastAsia" w:ascii="宋体" w:hAnsi="宋体" w:cs="宋体"/>
          <w:kern w:val="0"/>
          <w:szCs w:val="21"/>
        </w:rPr>
        <w:t>项规定的投标截止时间（开标时间）和投标人须知前附表规定的地点公开开标。</w:t>
      </w:r>
    </w:p>
    <w:bookmarkEnd w:id="160"/>
    <w:bookmarkEnd w:id="161"/>
    <w:bookmarkEnd w:id="162"/>
    <w:bookmarkEnd w:id="163"/>
    <w:p w14:paraId="2C3B064C">
      <w:pPr>
        <w:autoSpaceDE w:val="0"/>
        <w:autoSpaceDN w:val="0"/>
        <w:adjustRightInd w:val="0"/>
        <w:spacing w:line="440" w:lineRule="exact"/>
        <w:ind w:firstLine="359" w:firstLineChars="171"/>
        <w:jc w:val="left"/>
        <w:rPr>
          <w:rFonts w:hint="eastAsia" w:ascii="宋体" w:hAnsi="宋体" w:cs="宋体"/>
          <w:kern w:val="0"/>
          <w:szCs w:val="21"/>
        </w:rPr>
      </w:pPr>
      <w:r>
        <w:rPr>
          <w:rFonts w:hint="eastAsia" w:ascii="宋体" w:hAnsi="宋体" w:cs="宋体"/>
          <w:kern w:val="0"/>
          <w:szCs w:val="21"/>
        </w:rPr>
        <w:t>5.2  开标程序</w:t>
      </w:r>
    </w:p>
    <w:p w14:paraId="1C9F8A25">
      <w:pPr>
        <w:autoSpaceDE w:val="0"/>
        <w:autoSpaceDN w:val="0"/>
        <w:adjustRightInd w:val="0"/>
        <w:spacing w:line="460" w:lineRule="exact"/>
        <w:ind w:firstLine="539" w:firstLineChars="257"/>
        <w:jc w:val="left"/>
        <w:rPr>
          <w:rFonts w:hint="eastAsia" w:ascii="宋体" w:hAnsi="宋体" w:cs="宋体"/>
          <w:kern w:val="0"/>
          <w:szCs w:val="21"/>
        </w:rPr>
      </w:pPr>
      <w:r>
        <w:rPr>
          <w:rFonts w:hint="eastAsia" w:ascii="宋体" w:hAnsi="宋体" w:cs="宋体"/>
          <w:kern w:val="0"/>
          <w:szCs w:val="21"/>
        </w:rPr>
        <w:t>5.2.1 详见投标人须知前附表规定。</w:t>
      </w:r>
    </w:p>
    <w:p w14:paraId="2184E11E">
      <w:pPr>
        <w:autoSpaceDE w:val="0"/>
        <w:autoSpaceDN w:val="0"/>
        <w:adjustRightInd w:val="0"/>
        <w:spacing w:line="460" w:lineRule="exact"/>
        <w:ind w:firstLine="539" w:firstLineChars="257"/>
        <w:jc w:val="left"/>
        <w:rPr>
          <w:rFonts w:hint="eastAsia" w:ascii="宋体" w:hAnsi="宋体" w:cs="宋体"/>
          <w:kern w:val="0"/>
          <w:szCs w:val="21"/>
        </w:rPr>
      </w:pPr>
      <w:r>
        <w:rPr>
          <w:rFonts w:hint="eastAsia" w:ascii="宋体" w:hAnsi="宋体" w:cs="宋体"/>
          <w:kern w:val="0"/>
          <w:szCs w:val="21"/>
        </w:rPr>
        <w:t>5.2.2 本项目采用“远程不见面”开标方式。投标人无需到商丘市公共资源交易中心现场参加开标会议，无需提交原件资料。投标人应当在招标文件确定的投标截止时间前，通过互联网登录商丘市公共交易平台自助完成投标签到、投标文件解密及澄清答疑等操作。</w:t>
      </w:r>
    </w:p>
    <w:p w14:paraId="7274E67D">
      <w:pPr>
        <w:autoSpaceDE w:val="0"/>
        <w:autoSpaceDN w:val="0"/>
        <w:adjustRightInd w:val="0"/>
        <w:spacing w:line="460" w:lineRule="exact"/>
        <w:ind w:firstLine="539" w:firstLineChars="257"/>
        <w:jc w:val="left"/>
        <w:rPr>
          <w:rFonts w:hint="eastAsia" w:ascii="宋体" w:hAnsi="宋体" w:cs="宋体"/>
          <w:kern w:val="0"/>
          <w:szCs w:val="21"/>
        </w:rPr>
      </w:pPr>
      <w:r>
        <w:rPr>
          <w:rFonts w:hint="eastAsia" w:ascii="宋体" w:hAnsi="宋体" w:cs="宋体"/>
          <w:kern w:val="0"/>
          <w:szCs w:val="21"/>
        </w:rPr>
        <w:t>5.2.3 不见面服务的具体流程详见交易中心系统2019年12月31日发布的《关于实行全过程不见面交易的公告》附件“商丘市公共资源交易平台操作指南2019-12-31版本”。</w:t>
      </w:r>
    </w:p>
    <w:p w14:paraId="7118177D">
      <w:pPr>
        <w:spacing w:line="400" w:lineRule="exact"/>
        <w:jc w:val="left"/>
        <w:outlineLvl w:val="2"/>
        <w:rPr>
          <w:rFonts w:hint="eastAsia" w:ascii="宋体" w:hAnsi="宋体" w:cs="宋体"/>
          <w:b/>
          <w:bCs/>
        </w:rPr>
      </w:pPr>
      <w:bookmarkStart w:id="164" w:name="_Toc152042338"/>
      <w:bookmarkStart w:id="165" w:name="_Toc271984810"/>
      <w:bookmarkStart w:id="166" w:name="_Toc144974530"/>
      <w:bookmarkStart w:id="167" w:name="_Toc152045562"/>
      <w:r>
        <w:rPr>
          <w:rFonts w:hint="eastAsia" w:ascii="宋体" w:hAnsi="宋体" w:cs="宋体"/>
          <w:b/>
          <w:bCs/>
        </w:rPr>
        <w:t>6.评标</w:t>
      </w:r>
      <w:bookmarkEnd w:id="164"/>
      <w:bookmarkEnd w:id="165"/>
      <w:bookmarkEnd w:id="166"/>
      <w:bookmarkEnd w:id="167"/>
    </w:p>
    <w:p w14:paraId="1F9966CB">
      <w:pPr>
        <w:spacing w:line="400" w:lineRule="exact"/>
        <w:ind w:firstLine="420" w:firstLineChars="200"/>
        <w:jc w:val="left"/>
        <w:rPr>
          <w:rFonts w:hint="eastAsia" w:ascii="宋体" w:hAnsi="宋体" w:cs="宋体"/>
        </w:rPr>
      </w:pPr>
      <w:bookmarkStart w:id="168" w:name="_Toc144974531"/>
      <w:bookmarkStart w:id="169" w:name="_Toc152042339"/>
      <w:bookmarkStart w:id="170" w:name="_Toc152045563"/>
      <w:bookmarkStart w:id="171" w:name="_Toc271984811"/>
      <w:r>
        <w:rPr>
          <w:rFonts w:hint="eastAsia" w:ascii="宋体" w:hAnsi="宋体" w:cs="宋体"/>
        </w:rPr>
        <w:t>6.1  评标委员会</w:t>
      </w:r>
      <w:bookmarkEnd w:id="168"/>
      <w:bookmarkEnd w:id="169"/>
      <w:bookmarkEnd w:id="170"/>
      <w:bookmarkEnd w:id="171"/>
    </w:p>
    <w:p w14:paraId="43163453">
      <w:pPr>
        <w:spacing w:line="400" w:lineRule="exact"/>
        <w:ind w:firstLine="420" w:firstLineChars="200"/>
        <w:jc w:val="left"/>
        <w:rPr>
          <w:rFonts w:hint="eastAsia" w:ascii="宋体" w:hAnsi="宋体" w:cs="宋体"/>
        </w:rPr>
      </w:pPr>
      <w:r>
        <w:rPr>
          <w:rFonts w:hint="eastAsia" w:ascii="宋体" w:hAnsi="宋体" w:cs="宋体"/>
        </w:rPr>
        <w:t>6.1.1 评标由招标人依法组建的评标委员会负责。评标委员会由招标人或其委托的代表，以及有关技术、经济等方面的专家组成。评标委员会成员人数以及技术、经济等方面专家的确定方式见投标人须知前附表。</w:t>
      </w:r>
    </w:p>
    <w:p w14:paraId="4B865DA5">
      <w:pPr>
        <w:spacing w:line="400" w:lineRule="exact"/>
        <w:ind w:firstLine="420" w:firstLineChars="200"/>
        <w:jc w:val="left"/>
        <w:rPr>
          <w:rFonts w:hint="eastAsia" w:ascii="宋体" w:hAnsi="宋体" w:cs="宋体"/>
        </w:rPr>
      </w:pPr>
      <w:r>
        <w:rPr>
          <w:rFonts w:hint="eastAsia" w:ascii="宋体" w:hAnsi="宋体" w:cs="宋体"/>
        </w:rPr>
        <w:t>6.1.2 评标委员会成员有下列情形之一的，应当主动申请回避，不得担任招标项目的评标委员会成员：</w:t>
      </w:r>
    </w:p>
    <w:p w14:paraId="0D3C880B">
      <w:pPr>
        <w:spacing w:line="400" w:lineRule="exact"/>
        <w:ind w:firstLine="420" w:firstLineChars="200"/>
        <w:jc w:val="left"/>
        <w:rPr>
          <w:rFonts w:hint="eastAsia" w:ascii="宋体" w:hAnsi="宋体" w:cs="宋体"/>
        </w:rPr>
      </w:pPr>
      <w:r>
        <w:rPr>
          <w:rFonts w:hint="eastAsia" w:ascii="宋体" w:hAnsi="宋体" w:cs="宋体"/>
        </w:rPr>
        <w:t>（1）投标人的在职人员；</w:t>
      </w:r>
    </w:p>
    <w:p w14:paraId="1F1EE86C">
      <w:pPr>
        <w:spacing w:line="400" w:lineRule="exact"/>
        <w:ind w:firstLine="420" w:firstLineChars="200"/>
        <w:jc w:val="left"/>
        <w:rPr>
          <w:rFonts w:hint="eastAsia" w:ascii="宋体" w:hAnsi="宋体" w:cs="宋体"/>
        </w:rPr>
      </w:pPr>
      <w:r>
        <w:rPr>
          <w:rFonts w:hint="eastAsia" w:ascii="宋体" w:hAnsi="宋体" w:cs="宋体"/>
        </w:rPr>
        <w:t>（2）投标人或投标人主要负责人的近亲属；</w:t>
      </w:r>
    </w:p>
    <w:p w14:paraId="6A4E7072">
      <w:pPr>
        <w:spacing w:line="400" w:lineRule="exact"/>
        <w:ind w:firstLine="420" w:firstLineChars="200"/>
        <w:jc w:val="left"/>
        <w:rPr>
          <w:rFonts w:hint="eastAsia" w:ascii="宋体" w:hAnsi="宋体" w:cs="宋体"/>
        </w:rPr>
      </w:pPr>
      <w:r>
        <w:rPr>
          <w:rFonts w:hint="eastAsia" w:ascii="宋体" w:hAnsi="宋体" w:cs="宋体"/>
        </w:rPr>
        <w:t>（3）与投标人有其他利害关系，可能影响公正评标的；</w:t>
      </w:r>
    </w:p>
    <w:p w14:paraId="5EE1810E">
      <w:pPr>
        <w:spacing w:line="400" w:lineRule="exact"/>
        <w:ind w:firstLine="420" w:firstLineChars="200"/>
        <w:jc w:val="left"/>
        <w:rPr>
          <w:rFonts w:hint="eastAsia" w:ascii="宋体" w:hAnsi="宋体" w:cs="宋体"/>
        </w:rPr>
      </w:pPr>
      <w:r>
        <w:rPr>
          <w:rFonts w:hint="eastAsia" w:ascii="宋体" w:hAnsi="宋体" w:cs="宋体"/>
        </w:rPr>
        <w:t>（4）招标项目主管部门或者对项目招标投标活动具有监督管理职责的行政监督部门的工作人员；</w:t>
      </w:r>
    </w:p>
    <w:p w14:paraId="25DDC680">
      <w:pPr>
        <w:spacing w:line="400" w:lineRule="exact"/>
        <w:ind w:firstLine="420" w:firstLineChars="200"/>
        <w:jc w:val="left"/>
        <w:rPr>
          <w:rFonts w:hint="eastAsia" w:ascii="宋体" w:hAnsi="宋体" w:cs="宋体"/>
        </w:rPr>
      </w:pPr>
      <w:r>
        <w:rPr>
          <w:rFonts w:hint="eastAsia" w:ascii="宋体" w:hAnsi="宋体" w:cs="宋体"/>
        </w:rPr>
        <w:t>（5）曾因在招标、评标以及其他与招标投标有关活动中从事违法行为而受过行政处罚或刑事处罚的；</w:t>
      </w:r>
    </w:p>
    <w:p w14:paraId="333B03AA">
      <w:pPr>
        <w:spacing w:line="400" w:lineRule="exact"/>
        <w:ind w:firstLine="420" w:firstLineChars="200"/>
        <w:jc w:val="left"/>
        <w:rPr>
          <w:rFonts w:hint="eastAsia" w:ascii="宋体" w:hAnsi="宋体" w:cs="宋体"/>
        </w:rPr>
      </w:pPr>
      <w:r>
        <w:rPr>
          <w:rFonts w:hint="eastAsia" w:ascii="宋体" w:hAnsi="宋体" w:cs="宋体"/>
        </w:rPr>
        <w:t>（6）招标项目代理机构的在职人员；</w:t>
      </w:r>
    </w:p>
    <w:p w14:paraId="50DDEAD5">
      <w:pPr>
        <w:spacing w:line="400" w:lineRule="exact"/>
        <w:ind w:firstLine="420" w:firstLineChars="200"/>
        <w:jc w:val="left"/>
        <w:rPr>
          <w:rFonts w:hint="eastAsia" w:ascii="宋体" w:hAnsi="宋体" w:cs="宋体"/>
        </w:rPr>
      </w:pPr>
      <w:r>
        <w:rPr>
          <w:rFonts w:hint="eastAsia" w:ascii="宋体" w:hAnsi="宋体" w:cs="宋体"/>
        </w:rPr>
        <w:t>（7）法律、法规和规章规定的其他情形。</w:t>
      </w:r>
    </w:p>
    <w:p w14:paraId="5C89E548">
      <w:pPr>
        <w:spacing w:line="400" w:lineRule="exact"/>
        <w:ind w:firstLine="420" w:firstLineChars="200"/>
        <w:jc w:val="left"/>
        <w:rPr>
          <w:rFonts w:hint="eastAsia" w:ascii="宋体" w:hAnsi="宋体" w:cs="宋体"/>
        </w:rPr>
      </w:pPr>
      <w:bookmarkStart w:id="172" w:name="_Toc152042340"/>
      <w:bookmarkStart w:id="173" w:name="_Toc144974532"/>
      <w:bookmarkStart w:id="174" w:name="_Toc152045564"/>
      <w:bookmarkStart w:id="175" w:name="_Toc271984812"/>
      <w:r>
        <w:rPr>
          <w:rFonts w:hint="eastAsia" w:ascii="宋体" w:hAnsi="宋体" w:cs="宋体"/>
        </w:rPr>
        <w:t>6.2  评标原则</w:t>
      </w:r>
      <w:bookmarkEnd w:id="172"/>
      <w:bookmarkEnd w:id="173"/>
      <w:bookmarkEnd w:id="174"/>
      <w:bookmarkEnd w:id="175"/>
      <w:r>
        <w:rPr>
          <w:rFonts w:hint="eastAsia" w:ascii="宋体" w:hAnsi="宋体" w:cs="宋体"/>
        </w:rPr>
        <w:tab/>
      </w:r>
    </w:p>
    <w:p w14:paraId="670804D1">
      <w:pPr>
        <w:spacing w:line="400" w:lineRule="exact"/>
        <w:ind w:firstLine="420" w:firstLineChars="200"/>
        <w:jc w:val="left"/>
        <w:rPr>
          <w:rFonts w:hint="eastAsia" w:ascii="宋体" w:hAnsi="宋体" w:cs="宋体"/>
        </w:rPr>
      </w:pPr>
      <w:r>
        <w:rPr>
          <w:rFonts w:hint="eastAsia" w:ascii="宋体" w:hAnsi="宋体" w:cs="宋体"/>
        </w:rPr>
        <w:t>评标活动遵循公开透明、择优竞价、科学规范</w:t>
      </w:r>
      <w:r>
        <w:rPr>
          <w:rFonts w:hint="eastAsia" w:ascii="宋体" w:hAnsi="宋体" w:cs="宋体"/>
          <w:lang w:eastAsia="zh-CN"/>
        </w:rPr>
        <w:t>、</w:t>
      </w:r>
      <w:r>
        <w:rPr>
          <w:rFonts w:hint="eastAsia" w:ascii="宋体" w:hAnsi="宋体" w:cs="宋体"/>
        </w:rPr>
        <w:t>廉洁高效的原则。</w:t>
      </w:r>
    </w:p>
    <w:p w14:paraId="7ED0DAAE">
      <w:pPr>
        <w:spacing w:line="400" w:lineRule="exact"/>
        <w:ind w:firstLine="420" w:firstLineChars="200"/>
        <w:jc w:val="left"/>
        <w:rPr>
          <w:rFonts w:hint="eastAsia" w:ascii="宋体" w:hAnsi="宋体" w:cs="宋体"/>
        </w:rPr>
      </w:pPr>
      <w:bookmarkStart w:id="176" w:name="_Toc152042341"/>
      <w:bookmarkStart w:id="177" w:name="_Toc152045565"/>
      <w:bookmarkStart w:id="178" w:name="_Toc271984813"/>
      <w:bookmarkStart w:id="179" w:name="_Toc144974533"/>
      <w:r>
        <w:rPr>
          <w:rFonts w:hint="eastAsia" w:ascii="宋体" w:hAnsi="宋体" w:cs="宋体"/>
        </w:rPr>
        <w:t>6.3  评标</w:t>
      </w:r>
      <w:bookmarkEnd w:id="176"/>
      <w:bookmarkEnd w:id="177"/>
      <w:bookmarkEnd w:id="178"/>
      <w:bookmarkEnd w:id="179"/>
    </w:p>
    <w:p w14:paraId="74283CFA">
      <w:pPr>
        <w:spacing w:line="400" w:lineRule="exact"/>
        <w:ind w:firstLine="420" w:firstLineChars="200"/>
        <w:jc w:val="left"/>
        <w:rPr>
          <w:rFonts w:hint="eastAsia" w:ascii="宋体" w:hAnsi="宋体" w:cs="宋体"/>
        </w:rPr>
      </w:pPr>
      <w:r>
        <w:rPr>
          <w:rFonts w:hint="eastAsia" w:ascii="宋体" w:hAnsi="宋体" w:cs="宋体"/>
        </w:rPr>
        <w:t>6.3.1评标委员会按照第三章“评标办法”规定的方法、评审因素、标准和程序对投标文件进行评审。第三章“评标办法”没有规定的方法、评审因素和标准，不作为评标依据。</w:t>
      </w:r>
    </w:p>
    <w:p w14:paraId="76E001BE">
      <w:pPr>
        <w:spacing w:line="400" w:lineRule="exact"/>
        <w:ind w:firstLine="420" w:firstLineChars="200"/>
        <w:jc w:val="left"/>
        <w:rPr>
          <w:rFonts w:hint="eastAsia"/>
          <w:lang w:val="en-US" w:eastAsia="zh-CN"/>
        </w:rPr>
      </w:pPr>
      <w:r>
        <w:rPr>
          <w:rFonts w:hint="eastAsia" w:ascii="宋体" w:hAnsi="宋体" w:cs="宋体"/>
        </w:rPr>
        <w:t>6.3.2 评标完成后，评标委员会应当向招标人提交书面评标报告和</w:t>
      </w:r>
      <w:r>
        <w:rPr>
          <w:rFonts w:hint="eastAsia" w:ascii="宋体" w:hAnsi="宋体" w:cs="宋体"/>
          <w:lang w:val="en-US" w:eastAsia="zh-CN"/>
        </w:rPr>
        <w:t>中</w:t>
      </w:r>
      <w:r>
        <w:rPr>
          <w:rFonts w:hint="eastAsia" w:ascii="宋体" w:hAnsi="宋体" w:cs="宋体"/>
        </w:rPr>
        <w:t>标候选人名单。评标报告还应当载明每个中标候选人的特点、优势、缺点、风险等评审情况和推荐理由，并对技术、质量、安全、工期的控制能力等提供技术咨询建议，供定标委员会参考。评标委员会推荐</w:t>
      </w:r>
      <w:r>
        <w:rPr>
          <w:rFonts w:hint="eastAsia" w:ascii="宋体" w:hAnsi="宋体" w:cs="宋体"/>
          <w:lang w:val="en-US" w:eastAsia="zh-CN"/>
        </w:rPr>
        <w:t>中</w:t>
      </w:r>
      <w:r>
        <w:rPr>
          <w:rFonts w:hint="eastAsia" w:ascii="宋体" w:hAnsi="宋体" w:cs="宋体"/>
        </w:rPr>
        <w:t>标候选人的人数见评标办法。</w:t>
      </w:r>
    </w:p>
    <w:p w14:paraId="7E7B02C5">
      <w:pPr>
        <w:spacing w:line="400" w:lineRule="exact"/>
        <w:ind w:firstLine="420" w:firstLineChars="200"/>
        <w:jc w:val="left"/>
        <w:rPr>
          <w:rFonts w:hint="default" w:ascii="宋体" w:hAnsi="宋体" w:cs="宋体"/>
          <w:lang w:val="en-US" w:eastAsia="zh-CN"/>
        </w:rPr>
      </w:pPr>
      <w:r>
        <w:rPr>
          <w:rFonts w:hint="eastAsia" w:ascii="宋体" w:hAnsi="宋体" w:cs="宋体"/>
          <w:lang w:val="en-US" w:eastAsia="zh-CN"/>
        </w:rPr>
        <w:t>6.5  定标</w:t>
      </w:r>
    </w:p>
    <w:p w14:paraId="5064FCF7">
      <w:pPr>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6.5.1定标委员会的组建：见投标人须知前附表。</w:t>
      </w:r>
    </w:p>
    <w:p w14:paraId="165F0143">
      <w:pPr>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6.5.2定标方法：见投标人须知前附表。</w:t>
      </w:r>
    </w:p>
    <w:p w14:paraId="1DD65841">
      <w:pPr>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6.6 中标候选人公示</w:t>
      </w:r>
    </w:p>
    <w:p w14:paraId="462FC66F">
      <w:pPr>
        <w:spacing w:line="400" w:lineRule="exact"/>
        <w:ind w:firstLine="420" w:firstLineChars="200"/>
        <w:jc w:val="left"/>
        <w:rPr>
          <w:rFonts w:hint="eastAsia" w:ascii="宋体" w:hAnsi="宋体" w:cs="宋体"/>
        </w:rPr>
      </w:pPr>
      <w:r>
        <w:rPr>
          <w:rFonts w:hint="eastAsia" w:ascii="宋体" w:hAnsi="宋体" w:cs="宋体"/>
          <w:lang w:val="en-US" w:eastAsia="zh-CN"/>
        </w:rPr>
        <w:t>6.6.1中标候选人公示媒介：</w:t>
      </w:r>
      <w:r>
        <w:rPr>
          <w:rFonts w:hint="eastAsia" w:ascii="宋体" w:hAnsi="宋体" w:cs="宋体"/>
        </w:rPr>
        <w:t>见投标人须知前附表。</w:t>
      </w:r>
    </w:p>
    <w:p w14:paraId="76CF7C15">
      <w:pPr>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6.6.2中标候选人异议：中标候选人或者其他利害关系人对定标结果有异议的，应当在中标候选人公示期间提出。招标人将在收到异议之日起3日内作出答复；作出答复前，将暂停招标投标活动。</w:t>
      </w:r>
    </w:p>
    <w:p w14:paraId="724EAA6D">
      <w:pPr>
        <w:spacing w:line="400" w:lineRule="exact"/>
        <w:ind w:firstLine="420" w:firstLineChars="200"/>
        <w:jc w:val="left"/>
        <w:rPr>
          <w:rFonts w:hint="default" w:ascii="宋体" w:hAnsi="宋体" w:cs="宋体"/>
          <w:lang w:val="en-US" w:eastAsia="zh-CN"/>
        </w:rPr>
      </w:pPr>
      <w:r>
        <w:rPr>
          <w:rFonts w:hint="eastAsia" w:ascii="宋体" w:hAnsi="宋体" w:cs="宋体"/>
          <w:lang w:val="en-US" w:eastAsia="zh-CN"/>
        </w:rPr>
        <w:t>6.6.3中标候选人公示内容：中标候选人公示应当载明所有投标人情况、推荐的中标候选人情况（包括项目投标信息、管理人员信息、业绩信息等）、否决投标情况及原因、异议方式、监督电话及投诉方式等内容。</w:t>
      </w:r>
    </w:p>
    <w:p w14:paraId="61415212">
      <w:pPr>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6.7中标结果公示</w:t>
      </w:r>
    </w:p>
    <w:p w14:paraId="20D4C7BF">
      <w:pPr>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6.7.1中标结果公示媒介：见投标人须知前附表。</w:t>
      </w:r>
    </w:p>
    <w:p w14:paraId="7BE19B22">
      <w:pPr>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6.7.2中标结果公示异议：中标候选人或者其他利害关系人对定标结果有异议的，应当在中标结果公示期间提出。招标人将在收到异议之日起3日内作出答复；作出答复前，将暂停招标投标活动。</w:t>
      </w:r>
    </w:p>
    <w:p w14:paraId="1938601E">
      <w:pPr>
        <w:pStyle w:val="2"/>
        <w:ind w:left="0" w:leftChars="0" w:firstLine="0" w:firstLineChars="0"/>
        <w:rPr>
          <w:rFonts w:hint="default"/>
          <w:lang w:val="en-US" w:eastAsia="zh-CN"/>
        </w:rPr>
      </w:pPr>
      <w:r>
        <w:rPr>
          <w:rFonts w:hint="eastAsia" w:ascii="宋体" w:hAnsi="宋体" w:eastAsia="宋体" w:cs="宋体"/>
          <w:kern w:val="2"/>
          <w:sz w:val="21"/>
          <w:szCs w:val="24"/>
          <w:lang w:val="en-US" w:eastAsia="zh-CN" w:bidi="ar-SA"/>
        </w:rPr>
        <w:t>6.7.3中标结果公示内容：标结果公示应当载明定标时间、定标地点、定标方法、中标人名称、中标价格、质量、工期、资格条件、项目负责人信息；中标候选人的核查、考察、比较优势；核查未通过的中标候选人名单和原因，以及异议和投诉渠道等内容。</w:t>
      </w:r>
    </w:p>
    <w:p w14:paraId="4521D29B">
      <w:pPr>
        <w:spacing w:line="400" w:lineRule="exact"/>
        <w:jc w:val="left"/>
        <w:outlineLvl w:val="2"/>
        <w:rPr>
          <w:rFonts w:hint="eastAsia" w:ascii="宋体" w:hAnsi="宋体" w:cs="宋体"/>
          <w:b/>
          <w:bCs/>
        </w:rPr>
      </w:pPr>
      <w:bookmarkStart w:id="180" w:name="_Toc271984814"/>
      <w:bookmarkStart w:id="181" w:name="_Toc152045566"/>
      <w:bookmarkStart w:id="182" w:name="_Toc144974534"/>
      <w:bookmarkStart w:id="183" w:name="_Toc152042342"/>
      <w:r>
        <w:rPr>
          <w:rFonts w:hint="eastAsia" w:ascii="宋体" w:hAnsi="宋体" w:cs="宋体"/>
          <w:b/>
          <w:bCs/>
        </w:rPr>
        <w:t>7.合同授予</w:t>
      </w:r>
      <w:bookmarkEnd w:id="180"/>
      <w:bookmarkEnd w:id="181"/>
      <w:bookmarkEnd w:id="182"/>
      <w:bookmarkEnd w:id="183"/>
    </w:p>
    <w:p w14:paraId="655CDE2F">
      <w:pPr>
        <w:spacing w:line="400" w:lineRule="exact"/>
        <w:ind w:firstLine="420" w:firstLineChars="200"/>
        <w:jc w:val="left"/>
        <w:rPr>
          <w:rFonts w:hint="eastAsia" w:ascii="宋体" w:hAnsi="宋体" w:cs="宋体"/>
        </w:rPr>
      </w:pPr>
      <w:bookmarkStart w:id="184" w:name="_Toc152045568"/>
      <w:bookmarkStart w:id="185" w:name="_Toc152042344"/>
      <w:bookmarkStart w:id="186" w:name="_Toc144974536"/>
      <w:bookmarkStart w:id="187" w:name="_Toc271984816"/>
      <w:r>
        <w:rPr>
          <w:rFonts w:hint="eastAsia" w:ascii="宋体" w:hAnsi="宋体" w:cs="宋体"/>
        </w:rPr>
        <w:t>7.4  中标通知</w:t>
      </w:r>
      <w:bookmarkEnd w:id="184"/>
      <w:bookmarkEnd w:id="185"/>
      <w:bookmarkEnd w:id="186"/>
      <w:bookmarkEnd w:id="187"/>
    </w:p>
    <w:p w14:paraId="1CE01091">
      <w:pPr>
        <w:spacing w:line="400" w:lineRule="exact"/>
        <w:ind w:firstLine="420" w:firstLineChars="200"/>
        <w:jc w:val="left"/>
        <w:rPr>
          <w:rFonts w:hint="eastAsia" w:ascii="宋体" w:hAnsi="宋体" w:cs="宋体"/>
        </w:rPr>
      </w:pPr>
      <w:r>
        <w:rPr>
          <w:rFonts w:hint="eastAsia" w:ascii="宋体" w:hAnsi="宋体" w:cs="宋体"/>
        </w:rPr>
        <w:t>在本章第3.3款规定的投标有效期内，招标人向中标人发出中标通知书，同时将中标结果通知未中标的投标人。</w:t>
      </w:r>
    </w:p>
    <w:p w14:paraId="7C20CEB8">
      <w:pPr>
        <w:spacing w:line="400" w:lineRule="exact"/>
        <w:ind w:firstLine="420" w:firstLineChars="200"/>
        <w:jc w:val="left"/>
        <w:rPr>
          <w:rFonts w:hint="eastAsia" w:ascii="宋体" w:hAnsi="宋体" w:cs="宋体"/>
        </w:rPr>
      </w:pPr>
      <w:r>
        <w:rPr>
          <w:rFonts w:hint="eastAsia" w:ascii="宋体" w:hAnsi="宋体" w:cs="宋体"/>
        </w:rPr>
        <w:t>7.5履约担保</w:t>
      </w:r>
    </w:p>
    <w:p w14:paraId="14C4D6D8">
      <w:pPr>
        <w:spacing w:line="400" w:lineRule="exact"/>
        <w:ind w:firstLine="420" w:firstLineChars="200"/>
        <w:jc w:val="left"/>
        <w:rPr>
          <w:rFonts w:hint="eastAsia" w:ascii="宋体" w:hAnsi="宋体" w:cs="宋体"/>
        </w:rPr>
      </w:pPr>
      <w:r>
        <w:rPr>
          <w:rFonts w:hint="eastAsia" w:ascii="宋体" w:hAnsi="宋体" w:cs="宋体"/>
        </w:rPr>
        <w:t>按投标人须知前附表规定递交</w:t>
      </w:r>
    </w:p>
    <w:p w14:paraId="48836648">
      <w:pPr>
        <w:pStyle w:val="2"/>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7.6支付担保（如需自行约定）</w:t>
      </w:r>
    </w:p>
    <w:p w14:paraId="4C0E3A57">
      <w:pPr>
        <w:spacing w:line="400" w:lineRule="exact"/>
        <w:ind w:firstLine="420" w:firstLineChars="200"/>
        <w:jc w:val="left"/>
        <w:rPr>
          <w:rFonts w:hint="default"/>
          <w:lang w:val="en-US" w:eastAsia="zh-CN"/>
        </w:rPr>
      </w:pPr>
      <w:r>
        <w:rPr>
          <w:rFonts w:hint="eastAsia" w:ascii="宋体" w:hAnsi="宋体" w:cs="宋体"/>
        </w:rPr>
        <w:t>按投标人须知前附表规定递交</w:t>
      </w:r>
    </w:p>
    <w:p w14:paraId="3857FDEA">
      <w:pPr>
        <w:spacing w:line="400" w:lineRule="exact"/>
        <w:ind w:firstLine="420" w:firstLineChars="200"/>
        <w:jc w:val="left"/>
        <w:rPr>
          <w:rFonts w:hint="eastAsia" w:ascii="宋体" w:hAnsi="宋体" w:cs="宋体"/>
        </w:rPr>
      </w:pPr>
      <w:r>
        <w:rPr>
          <w:rFonts w:hint="eastAsia" w:ascii="宋体" w:hAnsi="宋体" w:cs="宋体"/>
        </w:rPr>
        <w:t>7.</w:t>
      </w:r>
      <w:r>
        <w:rPr>
          <w:rFonts w:hint="eastAsia" w:ascii="宋体" w:hAnsi="宋体" w:cs="宋体"/>
          <w:lang w:val="en-US" w:eastAsia="zh-CN"/>
        </w:rPr>
        <w:t>7</w:t>
      </w:r>
      <w:r>
        <w:rPr>
          <w:rFonts w:hint="eastAsia" w:ascii="宋体" w:hAnsi="宋体" w:cs="宋体"/>
        </w:rPr>
        <w:t xml:space="preserve"> 预付款</w:t>
      </w:r>
    </w:p>
    <w:p w14:paraId="47AEA147">
      <w:pPr>
        <w:pStyle w:val="2"/>
        <w:rPr>
          <w:rFonts w:hint="eastAsia" w:ascii="宋体" w:hAnsi="宋体" w:cs="宋体"/>
        </w:rPr>
      </w:pPr>
      <w:r>
        <w:rPr>
          <w:rFonts w:hint="eastAsia" w:ascii="宋体" w:hAnsi="宋体" w:cs="宋体"/>
          <w:sz w:val="21"/>
        </w:rPr>
        <w:t>按照投标人须知前附表的规定递交</w:t>
      </w:r>
    </w:p>
    <w:p w14:paraId="17CE5DE8">
      <w:pPr>
        <w:spacing w:line="400" w:lineRule="exact"/>
        <w:ind w:firstLine="420" w:firstLineChars="200"/>
        <w:jc w:val="left"/>
        <w:rPr>
          <w:rFonts w:hint="eastAsia" w:ascii="宋体" w:hAnsi="宋体" w:cs="宋体"/>
        </w:rPr>
      </w:pPr>
      <w:r>
        <w:rPr>
          <w:rFonts w:hint="eastAsia" w:ascii="宋体" w:hAnsi="宋体" w:cs="宋体"/>
        </w:rPr>
        <w:t>7.</w:t>
      </w:r>
      <w:r>
        <w:rPr>
          <w:rFonts w:hint="eastAsia" w:ascii="宋体" w:hAnsi="宋体" w:cs="宋体"/>
          <w:lang w:val="en-US" w:eastAsia="zh-CN"/>
        </w:rPr>
        <w:t>8</w:t>
      </w:r>
      <w:r>
        <w:rPr>
          <w:rFonts w:hint="eastAsia" w:ascii="宋体" w:hAnsi="宋体" w:cs="宋体"/>
        </w:rPr>
        <w:t>合同融资</w:t>
      </w:r>
      <w:r>
        <w:rPr>
          <w:rFonts w:hint="eastAsia" w:ascii="宋体" w:hAnsi="宋体" w:eastAsia="宋体" w:cs="宋体"/>
          <w:kern w:val="2"/>
          <w:sz w:val="21"/>
          <w:szCs w:val="24"/>
          <w:lang w:val="en-US" w:eastAsia="zh-CN" w:bidi="ar-SA"/>
        </w:rPr>
        <w:t>（如需自行约定）</w:t>
      </w:r>
    </w:p>
    <w:p w14:paraId="40EDFFB2">
      <w:pPr>
        <w:spacing w:line="400" w:lineRule="exact"/>
        <w:ind w:firstLine="420" w:firstLineChars="200"/>
        <w:jc w:val="left"/>
        <w:rPr>
          <w:rFonts w:hint="eastAsia" w:ascii="宋体" w:hAnsi="宋体" w:cs="宋体"/>
        </w:rPr>
      </w:pPr>
      <w:r>
        <w:rPr>
          <w:rFonts w:hint="eastAsia" w:ascii="宋体" w:hAnsi="宋体" w:cs="宋体"/>
        </w:rPr>
        <w:t>严格按照豫财办【2020】33号河南省财政厅关于印发深入推进政府采购合同融资工作实施方案的通知执行。</w:t>
      </w:r>
    </w:p>
    <w:p w14:paraId="3A738E45">
      <w:pPr>
        <w:spacing w:line="400" w:lineRule="exact"/>
        <w:ind w:firstLine="420" w:firstLineChars="200"/>
        <w:jc w:val="left"/>
        <w:rPr>
          <w:rFonts w:hint="eastAsia" w:ascii="宋体" w:hAnsi="宋体" w:cs="宋体"/>
        </w:rPr>
      </w:pPr>
      <w:r>
        <w:rPr>
          <w:rFonts w:hint="eastAsia" w:ascii="宋体" w:hAnsi="宋体" w:cs="宋体"/>
        </w:rPr>
        <w:t>7.</w:t>
      </w:r>
      <w:r>
        <w:rPr>
          <w:rFonts w:hint="eastAsia" w:ascii="宋体" w:hAnsi="宋体" w:cs="宋体"/>
          <w:lang w:val="en-US" w:eastAsia="zh-CN"/>
        </w:rPr>
        <w:t>9</w:t>
      </w:r>
      <w:r>
        <w:rPr>
          <w:rFonts w:hint="eastAsia" w:ascii="宋体" w:hAnsi="宋体" w:cs="宋体"/>
        </w:rPr>
        <w:t>签订合同</w:t>
      </w:r>
    </w:p>
    <w:p w14:paraId="2002DD25">
      <w:pPr>
        <w:spacing w:line="400" w:lineRule="exact"/>
        <w:ind w:firstLine="420" w:firstLineChars="200"/>
        <w:jc w:val="left"/>
        <w:rPr>
          <w:rFonts w:hint="eastAsia" w:ascii="宋体" w:hAnsi="宋体" w:cs="宋体"/>
        </w:rPr>
      </w:pPr>
      <w:r>
        <w:rPr>
          <w:rFonts w:hint="eastAsia" w:ascii="宋体" w:hAnsi="宋体" w:cs="宋体"/>
        </w:rPr>
        <w:t>7.</w:t>
      </w:r>
      <w:r>
        <w:rPr>
          <w:rFonts w:hint="eastAsia" w:ascii="宋体" w:hAnsi="宋体" w:cs="宋体"/>
          <w:lang w:val="en-US" w:eastAsia="zh-CN"/>
        </w:rPr>
        <w:t>9</w:t>
      </w:r>
      <w:r>
        <w:rPr>
          <w:rFonts w:hint="eastAsia" w:ascii="宋体" w:hAnsi="宋体" w:cs="宋体"/>
        </w:rPr>
        <w:t>.1招标人和中标人应当自中标通知书发出之日起30天内，根据招标文件和中标人的投标文件订立书面合同。中标人无正当理由拒签合同的，招标人取消其中标资格；给招标人造成的损失，中标人还应当对其予以赔偿。</w:t>
      </w:r>
    </w:p>
    <w:p w14:paraId="4C598D5C">
      <w:pPr>
        <w:spacing w:line="400" w:lineRule="exact"/>
        <w:ind w:firstLine="420" w:firstLineChars="200"/>
        <w:jc w:val="left"/>
      </w:pPr>
      <w:r>
        <w:rPr>
          <w:rFonts w:hint="eastAsia" w:ascii="宋体" w:hAnsi="宋体" w:cs="宋体"/>
        </w:rPr>
        <w:t>7.</w:t>
      </w:r>
      <w:r>
        <w:rPr>
          <w:rFonts w:hint="eastAsia" w:ascii="宋体" w:hAnsi="宋体" w:cs="宋体"/>
          <w:lang w:val="en-US" w:eastAsia="zh-CN"/>
        </w:rPr>
        <w:t>9</w:t>
      </w:r>
      <w:r>
        <w:rPr>
          <w:rFonts w:hint="eastAsia" w:ascii="宋体" w:hAnsi="宋体" w:cs="宋体"/>
        </w:rPr>
        <w:t>.2发出中标通知书后，招标人无正当理由拒签合同的，给中标人造成损失的，还应当赔偿损失。</w:t>
      </w:r>
    </w:p>
    <w:p w14:paraId="4BF70213">
      <w:pPr>
        <w:spacing w:line="400" w:lineRule="exact"/>
        <w:jc w:val="left"/>
        <w:outlineLvl w:val="2"/>
        <w:rPr>
          <w:rFonts w:hint="eastAsia" w:ascii="宋体" w:hAnsi="宋体" w:cs="宋体"/>
          <w:b/>
          <w:bCs/>
        </w:rPr>
      </w:pPr>
      <w:bookmarkStart w:id="188" w:name="_Toc144974539"/>
      <w:bookmarkStart w:id="189" w:name="_Toc152045571"/>
      <w:bookmarkStart w:id="190" w:name="_Toc271984819"/>
      <w:bookmarkStart w:id="191" w:name="_Toc152042347"/>
      <w:r>
        <w:rPr>
          <w:rFonts w:hint="eastAsia" w:ascii="宋体" w:hAnsi="宋体" w:cs="宋体"/>
          <w:b/>
          <w:bCs/>
        </w:rPr>
        <w:t>8.重新招标和不再招标</w:t>
      </w:r>
      <w:bookmarkEnd w:id="188"/>
      <w:bookmarkEnd w:id="189"/>
      <w:bookmarkEnd w:id="190"/>
      <w:bookmarkEnd w:id="191"/>
    </w:p>
    <w:p w14:paraId="19393E1E">
      <w:pPr>
        <w:spacing w:line="400" w:lineRule="exact"/>
        <w:ind w:firstLine="420" w:firstLineChars="200"/>
        <w:jc w:val="left"/>
        <w:rPr>
          <w:rFonts w:hint="eastAsia" w:ascii="宋体" w:hAnsi="宋体" w:cs="宋体"/>
        </w:rPr>
      </w:pPr>
      <w:bookmarkStart w:id="192" w:name="_Toc144974540"/>
      <w:bookmarkStart w:id="193" w:name="_Toc271984820"/>
      <w:bookmarkStart w:id="194" w:name="_Toc152042348"/>
      <w:bookmarkStart w:id="195" w:name="_Toc152045572"/>
      <w:r>
        <w:rPr>
          <w:rFonts w:hint="eastAsia" w:ascii="宋体" w:hAnsi="宋体" w:cs="宋体"/>
        </w:rPr>
        <w:t>8.1  重新招标</w:t>
      </w:r>
      <w:bookmarkEnd w:id="192"/>
      <w:bookmarkEnd w:id="193"/>
      <w:bookmarkEnd w:id="194"/>
      <w:bookmarkEnd w:id="195"/>
    </w:p>
    <w:p w14:paraId="63D82C57">
      <w:pPr>
        <w:spacing w:line="400" w:lineRule="exact"/>
        <w:ind w:firstLine="420" w:firstLineChars="200"/>
        <w:jc w:val="left"/>
        <w:rPr>
          <w:rFonts w:hint="eastAsia" w:ascii="宋体" w:hAnsi="宋体" w:cs="宋体"/>
        </w:rPr>
      </w:pPr>
      <w:r>
        <w:rPr>
          <w:rFonts w:hint="eastAsia" w:ascii="宋体" w:hAnsi="宋体" w:cs="宋体"/>
        </w:rPr>
        <w:t>8.1.1 有下列情形之一的，招标人将重新招标：</w:t>
      </w:r>
    </w:p>
    <w:p w14:paraId="36AF173B">
      <w:pPr>
        <w:spacing w:line="400" w:lineRule="exact"/>
        <w:ind w:firstLine="420" w:firstLineChars="200"/>
        <w:jc w:val="left"/>
        <w:rPr>
          <w:rFonts w:hint="eastAsia" w:ascii="宋体" w:hAnsi="宋体" w:cs="宋体"/>
        </w:rPr>
      </w:pPr>
      <w:r>
        <w:rPr>
          <w:rFonts w:hint="eastAsia" w:ascii="宋体" w:hAnsi="宋体" w:cs="宋体"/>
        </w:rPr>
        <w:t>（1）投标截止时间止，投标人少于3个的；</w:t>
      </w:r>
    </w:p>
    <w:p w14:paraId="4E0E9C71">
      <w:pPr>
        <w:spacing w:line="400" w:lineRule="exact"/>
        <w:ind w:firstLine="420" w:firstLineChars="200"/>
        <w:jc w:val="left"/>
        <w:rPr>
          <w:rFonts w:hint="eastAsia" w:ascii="宋体" w:hAnsi="宋体" w:cs="宋体"/>
        </w:rPr>
      </w:pPr>
      <w:r>
        <w:rPr>
          <w:rFonts w:hint="eastAsia" w:ascii="宋体" w:hAnsi="宋体" w:cs="宋体"/>
        </w:rPr>
        <w:t>（2）经评标委员会评审后否决所有投标的；</w:t>
      </w:r>
    </w:p>
    <w:p w14:paraId="7E74AFC4">
      <w:pPr>
        <w:spacing w:line="400" w:lineRule="exact"/>
        <w:ind w:firstLine="420" w:firstLineChars="200"/>
        <w:jc w:val="left"/>
        <w:rPr>
          <w:rFonts w:hint="eastAsia" w:ascii="宋体" w:hAnsi="宋体" w:cs="宋体"/>
        </w:rPr>
      </w:pPr>
      <w:bookmarkStart w:id="196" w:name="_Toc271984821"/>
      <w:bookmarkStart w:id="197" w:name="_Toc144974541"/>
      <w:bookmarkStart w:id="198" w:name="_Toc152045573"/>
      <w:bookmarkStart w:id="199" w:name="_Toc152042349"/>
      <w:r>
        <w:rPr>
          <w:rFonts w:hint="eastAsia" w:ascii="宋体" w:hAnsi="宋体" w:cs="宋体"/>
        </w:rPr>
        <w:t>8.2  不再招标</w:t>
      </w:r>
      <w:bookmarkEnd w:id="196"/>
      <w:bookmarkEnd w:id="197"/>
      <w:bookmarkEnd w:id="198"/>
      <w:bookmarkEnd w:id="199"/>
    </w:p>
    <w:p w14:paraId="2DABAFB7">
      <w:pPr>
        <w:spacing w:line="400" w:lineRule="exact"/>
        <w:ind w:firstLine="420" w:firstLineChars="200"/>
        <w:jc w:val="left"/>
        <w:rPr>
          <w:rFonts w:hint="eastAsia" w:ascii="宋体" w:hAnsi="宋体" w:cs="宋体"/>
        </w:rPr>
      </w:pPr>
      <w:r>
        <w:rPr>
          <w:rFonts w:hint="eastAsia" w:ascii="宋体" w:hAnsi="宋体" w:cs="宋体"/>
        </w:rPr>
        <w:t>重新招标后投标人仍少于3个或者所有投标被否决的，属于必须审批或核准的工程建设项目，经原审批或核准部门批准后不再进行招标。</w:t>
      </w:r>
    </w:p>
    <w:p w14:paraId="18C1BC1C">
      <w:pPr>
        <w:spacing w:line="400" w:lineRule="exact"/>
        <w:jc w:val="left"/>
        <w:outlineLvl w:val="2"/>
        <w:rPr>
          <w:rFonts w:hint="eastAsia" w:ascii="宋体" w:hAnsi="宋体" w:cs="宋体"/>
          <w:b/>
          <w:bCs/>
        </w:rPr>
      </w:pPr>
      <w:bookmarkStart w:id="200" w:name="_Toc152045574"/>
      <w:bookmarkStart w:id="201" w:name="_Toc152042350"/>
      <w:bookmarkStart w:id="202" w:name="_Toc144974542"/>
      <w:bookmarkStart w:id="203" w:name="_Toc271984822"/>
      <w:r>
        <w:rPr>
          <w:rFonts w:hint="eastAsia" w:ascii="宋体" w:hAnsi="宋体" w:cs="宋体"/>
          <w:b/>
          <w:bCs/>
        </w:rPr>
        <w:t>9.纪律和监督</w:t>
      </w:r>
      <w:bookmarkEnd w:id="200"/>
      <w:bookmarkEnd w:id="201"/>
      <w:bookmarkEnd w:id="202"/>
      <w:bookmarkEnd w:id="203"/>
    </w:p>
    <w:p w14:paraId="0AB5E419">
      <w:pPr>
        <w:spacing w:line="400" w:lineRule="exact"/>
        <w:ind w:firstLine="420" w:firstLineChars="200"/>
        <w:jc w:val="left"/>
        <w:rPr>
          <w:rFonts w:hint="eastAsia" w:ascii="宋体" w:hAnsi="宋体" w:cs="宋体"/>
        </w:rPr>
      </w:pPr>
      <w:bookmarkStart w:id="204" w:name="_Toc152042351"/>
      <w:bookmarkStart w:id="205" w:name="_Toc144974543"/>
      <w:bookmarkStart w:id="206" w:name="_Toc271984823"/>
      <w:bookmarkStart w:id="207" w:name="_Toc152045575"/>
      <w:r>
        <w:rPr>
          <w:rFonts w:hint="eastAsia" w:ascii="宋体" w:hAnsi="宋体" w:cs="宋体"/>
        </w:rPr>
        <w:t>9.1  对招标人的纪律要求</w:t>
      </w:r>
      <w:bookmarkEnd w:id="204"/>
      <w:bookmarkEnd w:id="205"/>
      <w:bookmarkEnd w:id="206"/>
      <w:bookmarkEnd w:id="207"/>
    </w:p>
    <w:p w14:paraId="5C84631B">
      <w:pPr>
        <w:spacing w:line="400" w:lineRule="exact"/>
        <w:ind w:firstLine="420" w:firstLineChars="200"/>
        <w:jc w:val="left"/>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14:paraId="666EF59A">
      <w:pPr>
        <w:spacing w:line="400" w:lineRule="exact"/>
        <w:ind w:firstLine="420" w:firstLineChars="200"/>
        <w:jc w:val="left"/>
        <w:rPr>
          <w:rFonts w:hint="eastAsia" w:ascii="宋体" w:hAnsi="宋体" w:cs="宋体"/>
        </w:rPr>
      </w:pPr>
      <w:bookmarkStart w:id="208" w:name="_Toc152045576"/>
      <w:bookmarkStart w:id="209" w:name="_Toc152042352"/>
      <w:bookmarkStart w:id="210" w:name="_Toc271984824"/>
      <w:bookmarkStart w:id="211" w:name="_Toc144974544"/>
      <w:r>
        <w:rPr>
          <w:rFonts w:hint="eastAsia" w:ascii="宋体" w:hAnsi="宋体" w:cs="宋体"/>
        </w:rPr>
        <w:t>9.2  对投标人的纪律要求</w:t>
      </w:r>
      <w:bookmarkEnd w:id="208"/>
      <w:bookmarkEnd w:id="209"/>
      <w:bookmarkEnd w:id="210"/>
      <w:bookmarkEnd w:id="211"/>
    </w:p>
    <w:p w14:paraId="6703946F">
      <w:pPr>
        <w:spacing w:line="400" w:lineRule="exact"/>
        <w:ind w:firstLine="420" w:firstLineChars="200"/>
        <w:jc w:val="left"/>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F7A7469">
      <w:pPr>
        <w:spacing w:line="400" w:lineRule="exact"/>
        <w:ind w:firstLine="420" w:firstLineChars="200"/>
        <w:jc w:val="left"/>
        <w:rPr>
          <w:rFonts w:hint="eastAsia" w:ascii="宋体" w:hAnsi="宋体" w:cs="宋体"/>
        </w:rPr>
      </w:pPr>
      <w:bookmarkStart w:id="212" w:name="_Toc152042353"/>
      <w:bookmarkStart w:id="213" w:name="_Toc152045577"/>
      <w:bookmarkStart w:id="214" w:name="_Toc271984825"/>
      <w:bookmarkStart w:id="215" w:name="_Toc144974545"/>
      <w:r>
        <w:rPr>
          <w:rFonts w:hint="eastAsia" w:ascii="宋体" w:hAnsi="宋体" w:cs="宋体"/>
        </w:rPr>
        <w:t>9.3  对评标委员会成员的纪律要求</w:t>
      </w:r>
      <w:bookmarkEnd w:id="212"/>
      <w:bookmarkEnd w:id="213"/>
      <w:bookmarkEnd w:id="214"/>
      <w:bookmarkEnd w:id="215"/>
    </w:p>
    <w:p w14:paraId="786CB6ED">
      <w:pPr>
        <w:spacing w:line="400" w:lineRule="exact"/>
        <w:ind w:firstLine="420" w:firstLineChars="200"/>
        <w:jc w:val="left"/>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2ECF202">
      <w:pPr>
        <w:spacing w:line="400" w:lineRule="exact"/>
        <w:ind w:firstLine="420" w:firstLineChars="200"/>
        <w:jc w:val="left"/>
        <w:rPr>
          <w:rFonts w:hint="eastAsia" w:ascii="宋体" w:hAnsi="宋体" w:cs="宋体"/>
        </w:rPr>
      </w:pPr>
      <w:bookmarkStart w:id="216" w:name="_Toc271984826"/>
      <w:bookmarkStart w:id="217" w:name="_Toc152045578"/>
      <w:bookmarkStart w:id="218" w:name="_Toc152042354"/>
      <w:bookmarkStart w:id="219" w:name="_Toc144974546"/>
      <w:r>
        <w:rPr>
          <w:rFonts w:hint="eastAsia" w:ascii="宋体" w:hAnsi="宋体" w:cs="宋体"/>
        </w:rPr>
        <w:t>9.4  对与评标活动有关的工作人员的纪律要求</w:t>
      </w:r>
      <w:bookmarkEnd w:id="216"/>
      <w:bookmarkEnd w:id="217"/>
      <w:bookmarkEnd w:id="218"/>
    </w:p>
    <w:p w14:paraId="786D02DC">
      <w:pPr>
        <w:spacing w:line="400" w:lineRule="exact"/>
        <w:ind w:firstLine="420" w:firstLineChars="200"/>
        <w:jc w:val="left"/>
        <w:rPr>
          <w:rFonts w:hint="eastAsia" w:ascii="宋体" w:hAnsi="宋体" w:cs="宋体"/>
        </w:rPr>
      </w:pPr>
      <w:bookmarkStart w:id="220" w:name="_Toc152042355"/>
      <w:r>
        <w:rPr>
          <w:rFonts w:hint="eastAsia" w:ascii="宋体" w:hAnsi="宋体" w:cs="宋体"/>
        </w:rPr>
        <w:t>与评标活动有关的工作人员不得收受他人的财物或者其他好处，不得向他人透漏对投标文件的评审和比较、</w:t>
      </w:r>
      <w:r>
        <w:rPr>
          <w:rFonts w:hint="eastAsia" w:ascii="宋体" w:hAnsi="宋体" w:cs="宋体"/>
          <w:lang w:val="en-US" w:eastAsia="zh-CN"/>
        </w:rPr>
        <w:t>中标</w:t>
      </w:r>
      <w:r>
        <w:rPr>
          <w:rFonts w:hint="eastAsia" w:ascii="宋体" w:hAnsi="宋体" w:cs="宋体"/>
        </w:rPr>
        <w:t>候选人的推荐情况以及评标有关的其他情况。在评标活动中，与评标活动有关的工作人员不得擅离职守，影响评标程序正常进行。</w:t>
      </w:r>
      <w:bookmarkEnd w:id="220"/>
    </w:p>
    <w:p w14:paraId="36E8F9AF">
      <w:pPr>
        <w:spacing w:line="400" w:lineRule="exact"/>
        <w:ind w:firstLine="420" w:firstLineChars="200"/>
        <w:jc w:val="left"/>
        <w:rPr>
          <w:rFonts w:hint="eastAsia" w:ascii="宋体" w:hAnsi="宋体" w:cs="宋体"/>
        </w:rPr>
      </w:pPr>
      <w:bookmarkStart w:id="221" w:name="_Toc152042356"/>
      <w:bookmarkStart w:id="222" w:name="_Toc152045579"/>
      <w:bookmarkStart w:id="223" w:name="_Toc271984827"/>
      <w:r>
        <w:rPr>
          <w:rFonts w:hint="eastAsia" w:ascii="宋体" w:hAnsi="宋体" w:cs="宋体"/>
        </w:rPr>
        <w:t>9.5  投诉</w:t>
      </w:r>
      <w:bookmarkEnd w:id="219"/>
      <w:bookmarkEnd w:id="221"/>
      <w:bookmarkEnd w:id="222"/>
      <w:bookmarkEnd w:id="223"/>
    </w:p>
    <w:p w14:paraId="5FBAB8C7">
      <w:pPr>
        <w:spacing w:line="420" w:lineRule="exact"/>
        <w:ind w:firstLine="420" w:firstLineChars="200"/>
        <w:jc w:val="left"/>
        <w:rPr>
          <w:rFonts w:hint="eastAsia" w:ascii="宋体" w:hAnsi="宋体" w:cs="宋体"/>
        </w:rPr>
      </w:pPr>
      <w:r>
        <w:rPr>
          <w:rFonts w:hint="eastAsia" w:ascii="宋体" w:hAnsi="宋体" w:cs="宋体"/>
        </w:rPr>
        <w:t>投标人和其他利害关系人认为本次招标活动违反法律、法规和规章规定的，有权向有关行政监督部门投诉。</w:t>
      </w:r>
    </w:p>
    <w:p w14:paraId="082868FD">
      <w:pPr>
        <w:spacing w:line="400" w:lineRule="exact"/>
        <w:ind w:firstLine="420" w:firstLineChars="200"/>
        <w:jc w:val="left"/>
        <w:rPr>
          <w:rFonts w:hint="eastAsia" w:ascii="宋体" w:hAnsi="宋体" w:cs="宋体"/>
        </w:rPr>
      </w:pPr>
      <w:r>
        <w:rPr>
          <w:rFonts w:hint="eastAsia" w:ascii="宋体" w:hAnsi="宋体" w:cs="宋体"/>
        </w:rPr>
        <w:t>根据商丘市公共资源交易平台2021-06-16发布的“关于开通项目在线投诉和处理功能的通知”，在投标人的交易平台项目信息内增加了投诉管理栏，投标人可以在投诉管理栏点击跳转进监管平台提起投诉。投标人应根据相关法规、招标文件和行业监督部门要求的受理投诉各项条件，准备齐全后通过监管平台在线递交投诉资料。市场主体提交投诉后可在线查看监督部门“补正材料意见”或投诉处理意见并下载“投诉处理决定书”。具体内容详见“关于开通项目在线投诉和处理功能的通知”。</w:t>
      </w:r>
    </w:p>
    <w:p w14:paraId="6986851D">
      <w:pPr>
        <w:spacing w:line="400" w:lineRule="exact"/>
        <w:jc w:val="left"/>
        <w:outlineLvl w:val="2"/>
        <w:rPr>
          <w:rFonts w:hint="eastAsia" w:ascii="宋体" w:hAnsi="宋体" w:cs="宋体"/>
          <w:b/>
          <w:bCs/>
        </w:rPr>
      </w:pPr>
      <w:bookmarkStart w:id="224" w:name="_Toc152045580"/>
      <w:bookmarkStart w:id="225" w:name="_Toc144974547"/>
      <w:bookmarkStart w:id="226" w:name="_Toc152042357"/>
      <w:bookmarkStart w:id="227" w:name="_Toc271984828"/>
      <w:r>
        <w:rPr>
          <w:rFonts w:hint="eastAsia" w:ascii="宋体" w:hAnsi="宋体" w:cs="宋体"/>
          <w:b/>
          <w:bCs/>
        </w:rPr>
        <w:t>10.需要补充的其他内容</w:t>
      </w:r>
      <w:bookmarkEnd w:id="224"/>
      <w:bookmarkEnd w:id="225"/>
      <w:bookmarkEnd w:id="226"/>
      <w:bookmarkEnd w:id="227"/>
    </w:p>
    <w:p w14:paraId="57638055">
      <w:pPr>
        <w:pStyle w:val="38"/>
        <w:spacing w:line="240" w:lineRule="auto"/>
        <w:rPr>
          <w:rStyle w:val="37"/>
          <w:rFonts w:ascii="宋体" w:hAnsi="宋体" w:cs="宋体"/>
          <w:color w:val="000000"/>
          <w:szCs w:val="28"/>
        </w:rPr>
      </w:pPr>
      <w:r>
        <w:rPr>
          <w:rFonts w:hint="eastAsia" w:ascii="宋体" w:hAnsi="宋体" w:cs="宋体"/>
        </w:rPr>
        <w:t>需要补充的其他内容：见投标人须知前附表。</w:t>
      </w:r>
    </w:p>
    <w:bookmarkEnd w:id="44"/>
    <w:bookmarkEnd w:id="45"/>
    <w:bookmarkEnd w:id="46"/>
    <w:bookmarkEnd w:id="47"/>
    <w:bookmarkEnd w:id="48"/>
    <w:p w14:paraId="63E6C457">
      <w:pPr>
        <w:rPr>
          <w:rStyle w:val="34"/>
          <w:rFonts w:hint="eastAsia"/>
        </w:rPr>
      </w:pPr>
      <w:bookmarkStart w:id="228" w:name="_Toc20348"/>
      <w:bookmarkStart w:id="229" w:name="_Toc18321_WPSOffice_Level1"/>
      <w:bookmarkStart w:id="230" w:name="_Toc90_WPSOffice_Level1"/>
      <w:r>
        <w:rPr>
          <w:rStyle w:val="34"/>
          <w:rFonts w:hint="eastAsia"/>
        </w:rPr>
        <w:br w:type="page"/>
      </w:r>
    </w:p>
    <w:p w14:paraId="3215A407">
      <w:pPr>
        <w:jc w:val="center"/>
        <w:outlineLvl w:val="0"/>
        <w:rPr>
          <w:rFonts w:hint="eastAsia" w:ascii="宋体" w:hAnsi="宋体"/>
          <w:color w:val="000000"/>
          <w:sz w:val="28"/>
        </w:rPr>
      </w:pPr>
      <w:r>
        <w:rPr>
          <w:rStyle w:val="34"/>
          <w:rFonts w:hint="eastAsia"/>
        </w:rPr>
        <w:t>第三章 评标办法（合格制</w:t>
      </w:r>
      <w:r>
        <w:rPr>
          <w:rStyle w:val="34"/>
          <w:rFonts w:hint="eastAsia"/>
          <w:lang w:val="en-US" w:eastAsia="zh-CN"/>
        </w:rPr>
        <w:t>+合理低价+综合评审</w:t>
      </w:r>
      <w:r>
        <w:rPr>
          <w:rStyle w:val="34"/>
          <w:rFonts w:hint="eastAsia"/>
        </w:rPr>
        <w:t>）</w:t>
      </w:r>
      <w:bookmarkEnd w:id="228"/>
      <w:bookmarkEnd w:id="229"/>
      <w:bookmarkEnd w:id="230"/>
    </w:p>
    <w:p w14:paraId="0FD2B54C">
      <w:pPr>
        <w:jc w:val="center"/>
        <w:outlineLvl w:val="1"/>
        <w:rPr>
          <w:rFonts w:hint="eastAsia"/>
          <w:b/>
          <w:color w:val="000000"/>
          <w:sz w:val="24"/>
        </w:rPr>
      </w:pPr>
      <w:bookmarkStart w:id="231" w:name="_Toc6882"/>
      <w:bookmarkStart w:id="232" w:name="_Toc16167"/>
      <w:r>
        <w:rPr>
          <w:rFonts w:hint="eastAsia"/>
          <w:b/>
          <w:color w:val="000000"/>
          <w:sz w:val="24"/>
        </w:rPr>
        <w:t>评标办法前附表</w:t>
      </w:r>
      <w:bookmarkEnd w:id="231"/>
      <w:bookmarkEnd w:id="232"/>
      <w:bookmarkStart w:id="233" w:name="_Toc20643"/>
      <w:bookmarkStart w:id="234" w:name="_Toc528052635"/>
    </w:p>
    <w:tbl>
      <w:tblPr>
        <w:tblStyle w:val="27"/>
        <w:tblpPr w:leftFromText="180" w:rightFromText="180" w:vertAnchor="text" w:horzAnchor="page" w:tblpX="1347" w:tblpY="705"/>
        <w:tblOverlap w:val="never"/>
        <w:tblW w:w="91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1"/>
        <w:gridCol w:w="567"/>
        <w:gridCol w:w="193"/>
        <w:gridCol w:w="584"/>
        <w:gridCol w:w="396"/>
        <w:gridCol w:w="370"/>
        <w:gridCol w:w="1179"/>
        <w:gridCol w:w="5"/>
        <w:gridCol w:w="568"/>
        <w:gridCol w:w="7"/>
        <w:gridCol w:w="4614"/>
      </w:tblGrid>
      <w:tr w14:paraId="1B8D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11" w:type="dxa"/>
            <w:gridSpan w:val="3"/>
            <w:tcBorders>
              <w:top w:val="single" w:color="000000" w:sz="12" w:space="0"/>
              <w:left w:val="single" w:color="000000" w:sz="12" w:space="0"/>
              <w:bottom w:val="single" w:color="auto" w:sz="4" w:space="0"/>
              <w:right w:val="single" w:color="000000" w:sz="8" w:space="0"/>
            </w:tcBorders>
            <w:shd w:val="clear" w:color="auto" w:fill="auto"/>
            <w:tcMar>
              <w:top w:w="15" w:type="dxa"/>
              <w:left w:w="15" w:type="dxa"/>
              <w:right w:w="15" w:type="dxa"/>
            </w:tcMar>
            <w:vAlign w:val="center"/>
          </w:tcPr>
          <w:p w14:paraId="55107EA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条款号</w:t>
            </w:r>
          </w:p>
        </w:tc>
        <w:tc>
          <w:tcPr>
            <w:tcW w:w="1350" w:type="dxa"/>
            <w:gridSpan w:val="3"/>
            <w:tcBorders>
              <w:top w:val="single" w:color="000000" w:sz="12" w:space="0"/>
              <w:left w:val="nil"/>
              <w:bottom w:val="nil"/>
              <w:right w:val="single" w:color="000000" w:sz="8" w:space="0"/>
            </w:tcBorders>
            <w:shd w:val="clear" w:color="auto" w:fill="auto"/>
            <w:tcMar>
              <w:top w:w="15" w:type="dxa"/>
              <w:left w:w="15" w:type="dxa"/>
              <w:right w:w="15" w:type="dxa"/>
            </w:tcMar>
            <w:vAlign w:val="center"/>
          </w:tcPr>
          <w:p w14:paraId="6ECCBC8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评审因素</w:t>
            </w:r>
          </w:p>
        </w:tc>
        <w:tc>
          <w:tcPr>
            <w:tcW w:w="6373" w:type="dxa"/>
            <w:gridSpan w:val="5"/>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14:paraId="66F3939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评审标准</w:t>
            </w:r>
          </w:p>
        </w:tc>
      </w:tr>
      <w:tr w14:paraId="3FD3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7A0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c>
          <w:tcPr>
            <w:tcW w:w="76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841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符合性</w:t>
            </w:r>
            <w:r>
              <w:rPr>
                <w:rFonts w:hint="eastAsia" w:ascii="宋体" w:hAnsi="宋体" w:eastAsia="宋体" w:cs="宋体"/>
                <w:i w:val="0"/>
                <w:color w:val="000000"/>
                <w:kern w:val="0"/>
                <w:sz w:val="21"/>
                <w:szCs w:val="21"/>
                <w:u w:val="none"/>
                <w:lang w:val="en-US" w:eastAsia="zh-CN" w:bidi="ar"/>
              </w:rPr>
              <w:t>评审</w:t>
            </w:r>
          </w:p>
        </w:tc>
        <w:tc>
          <w:tcPr>
            <w:tcW w:w="1350" w:type="dxa"/>
            <w:gridSpan w:val="3"/>
            <w:vMerge w:val="restart"/>
            <w:tcBorders>
              <w:top w:val="single" w:color="000000"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8C8E38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投标内容</w:t>
            </w:r>
          </w:p>
        </w:tc>
        <w:tc>
          <w:tcPr>
            <w:tcW w:w="6373" w:type="dxa"/>
            <w:gridSpan w:val="5"/>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5F1ED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符合第二章“投标人须知”第1.3.1项规定</w:t>
            </w:r>
          </w:p>
        </w:tc>
      </w:tr>
      <w:tr w14:paraId="00A7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59BA96B9">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2022B3C">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000000"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7BAB662">
            <w:pPr>
              <w:jc w:val="center"/>
              <w:rPr>
                <w:rFonts w:hint="eastAsia" w:ascii="宋体" w:hAnsi="宋体" w:eastAsia="宋体" w:cs="宋体"/>
                <w:i w:val="0"/>
                <w:color w:val="FF0000"/>
                <w:sz w:val="21"/>
                <w:szCs w:val="21"/>
                <w:u w:val="none"/>
              </w:rPr>
            </w:pPr>
          </w:p>
        </w:tc>
        <w:tc>
          <w:tcPr>
            <w:tcW w:w="6373" w:type="dxa"/>
            <w:gridSpan w:val="5"/>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B48B28">
            <w:pPr>
              <w:jc w:val="center"/>
              <w:rPr>
                <w:rFonts w:hint="eastAsia" w:ascii="宋体" w:hAnsi="宋体" w:eastAsia="宋体" w:cs="宋体"/>
                <w:i w:val="0"/>
                <w:color w:val="FF0000"/>
                <w:sz w:val="21"/>
                <w:szCs w:val="21"/>
                <w:u w:val="none"/>
              </w:rPr>
            </w:pPr>
          </w:p>
        </w:tc>
      </w:tr>
      <w:tr w14:paraId="3105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4611448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CFCFB05">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000000"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981F4F7">
            <w:pPr>
              <w:jc w:val="center"/>
              <w:rPr>
                <w:rFonts w:hint="eastAsia" w:ascii="宋体" w:hAnsi="宋体" w:eastAsia="宋体" w:cs="宋体"/>
                <w:i w:val="0"/>
                <w:color w:val="FF0000"/>
                <w:sz w:val="21"/>
                <w:szCs w:val="21"/>
                <w:u w:val="none"/>
              </w:rPr>
            </w:pPr>
          </w:p>
        </w:tc>
        <w:tc>
          <w:tcPr>
            <w:tcW w:w="6373" w:type="dxa"/>
            <w:gridSpan w:val="5"/>
            <w:vMerge w:val="continue"/>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511F39DD">
            <w:pPr>
              <w:jc w:val="center"/>
              <w:rPr>
                <w:rFonts w:hint="eastAsia" w:ascii="宋体" w:hAnsi="宋体" w:eastAsia="宋体" w:cs="宋体"/>
                <w:i w:val="0"/>
                <w:color w:val="FF0000"/>
                <w:sz w:val="21"/>
                <w:szCs w:val="21"/>
                <w:u w:val="none"/>
              </w:rPr>
            </w:pPr>
          </w:p>
        </w:tc>
      </w:tr>
      <w:tr w14:paraId="3E1F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22AE435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CBFF6AF">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9F6FC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电子投标文件的雷同性分析</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240AB5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不相同或不一致</w:t>
            </w:r>
          </w:p>
        </w:tc>
      </w:tr>
      <w:tr w14:paraId="56FA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68E662A3">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DAB5BF5">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B4ABC1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工期</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3C7A20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符合第二章“投标人须知”第1.3.2项规定</w:t>
            </w:r>
          </w:p>
        </w:tc>
      </w:tr>
      <w:tr w14:paraId="4310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AC00F67">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44CF304">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8ED44A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工程质量</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2E05298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符合第二章“投标人须知”第1.3.3项规定</w:t>
            </w:r>
          </w:p>
        </w:tc>
      </w:tr>
      <w:tr w14:paraId="2B91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6FF846D2">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B9EDF3A">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514D17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投标有效期</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3877DA2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符合第二章“投标人须知”第3.3.1项规定</w:t>
            </w:r>
          </w:p>
        </w:tc>
      </w:tr>
      <w:tr w14:paraId="325D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2FB7440">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A04D61C">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044A4D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投标保证金</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9C1B1D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符合第二章“投标人须知”第3.4.1项规定</w:t>
            </w:r>
          </w:p>
        </w:tc>
      </w:tr>
      <w:tr w14:paraId="74A9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2DB473FF">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3BB448C">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FD9AAA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技术标准和要求</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650DD31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符合第八章“技术标准和要求”规定</w:t>
            </w:r>
          </w:p>
        </w:tc>
      </w:tr>
      <w:tr w14:paraId="4BB4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02F7279C">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29044EB">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6D1BAB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投标总报价</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E66A1C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低于（含等于）招标控制价</w:t>
            </w:r>
          </w:p>
        </w:tc>
      </w:tr>
      <w:tr w14:paraId="2D85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6391A59C">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251EE7E">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11643F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投标人名称</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5624774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与营业执照、资质证书、安全生产许可证一致</w:t>
            </w:r>
          </w:p>
        </w:tc>
      </w:tr>
      <w:tr w14:paraId="566E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75D776B4">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412F3BA">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6F6FFF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投标文件签字盖章</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615E1FF2">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符合招标文件格式要求，符合第二章“投标人须知”</w:t>
            </w:r>
            <w:r>
              <w:rPr>
                <w:rFonts w:hint="eastAsia" w:ascii="宋体" w:hAnsi="宋体" w:cs="宋体"/>
                <w:i w:val="0"/>
                <w:color w:val="auto"/>
                <w:kern w:val="0"/>
                <w:sz w:val="21"/>
                <w:szCs w:val="21"/>
                <w:u w:val="none"/>
                <w:lang w:val="en-US" w:eastAsia="zh-CN" w:bidi="ar"/>
              </w:rPr>
              <w:t>第3.8.3项规定。</w:t>
            </w:r>
          </w:p>
        </w:tc>
      </w:tr>
      <w:tr w14:paraId="6D8C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5BEFF03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79BACC7">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38A838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投标文件格式</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1A4B992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符合“投标文件格式”的要求</w:t>
            </w:r>
          </w:p>
        </w:tc>
      </w:tr>
      <w:tr w14:paraId="2A11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5BE4D1A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25A0A64">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4A59E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报价唯一</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1209C5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只能有一个有效报价</w:t>
            </w:r>
          </w:p>
        </w:tc>
      </w:tr>
      <w:tr w14:paraId="026C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678CE16">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41E6DC1">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53A92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营业执照</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3BE95B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具备有效的营业执照</w:t>
            </w:r>
          </w:p>
        </w:tc>
      </w:tr>
      <w:tr w14:paraId="6B47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239CA276">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213A9EC">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B8F3C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安全生产许可证</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90EAE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具备有效的安全生产许可证</w:t>
            </w:r>
          </w:p>
        </w:tc>
      </w:tr>
      <w:tr w14:paraId="41BE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AD44805">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8ACD4A8">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76D9538">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资质</w:t>
            </w:r>
            <w:r>
              <w:rPr>
                <w:rFonts w:hint="eastAsia" w:ascii="宋体" w:hAnsi="宋体" w:cs="宋体"/>
                <w:i w:val="0"/>
                <w:color w:val="000000"/>
                <w:kern w:val="0"/>
                <w:sz w:val="21"/>
                <w:szCs w:val="21"/>
                <w:u w:val="none"/>
                <w:lang w:val="en-US" w:eastAsia="zh-CN" w:bidi="ar"/>
              </w:rPr>
              <w:t>要求</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7AA1F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符合第二章“投标人须知”第1.4.1项规定</w:t>
            </w:r>
          </w:p>
        </w:tc>
      </w:tr>
      <w:tr w14:paraId="393A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1E9FA82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0F689C5">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D641EF8">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人员要求</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2798AC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符合第二章“投标人须知”第1.4.1项规定</w:t>
            </w:r>
          </w:p>
        </w:tc>
      </w:tr>
      <w:tr w14:paraId="66B8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4414BB0C">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8AC0A3B">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5E9D1D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财务要求</w:t>
            </w: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390A5A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符合第二章“投标人须知”第1.4.1项规定</w:t>
            </w:r>
          </w:p>
        </w:tc>
      </w:tr>
      <w:tr w14:paraId="0B32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705E6AF0">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B857606">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22A2F1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信誉要求</w:t>
            </w:r>
          </w:p>
        </w:tc>
        <w:tc>
          <w:tcPr>
            <w:tcW w:w="6373" w:type="dxa"/>
            <w:gridSpan w:val="5"/>
            <w:tcBorders>
              <w:top w:val="nil"/>
              <w:left w:val="nil"/>
              <w:bottom w:val="single" w:color="auto" w:sz="4" w:space="0"/>
              <w:right w:val="single" w:color="000000" w:sz="12" w:space="0"/>
            </w:tcBorders>
            <w:shd w:val="clear" w:color="auto" w:fill="auto"/>
            <w:tcMar>
              <w:top w:w="15" w:type="dxa"/>
              <w:left w:w="15" w:type="dxa"/>
              <w:right w:w="15" w:type="dxa"/>
            </w:tcMar>
            <w:vAlign w:val="center"/>
          </w:tcPr>
          <w:p w14:paraId="52F9D8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符合第二章“投标人须知”第1.4.1项规定</w:t>
            </w:r>
          </w:p>
        </w:tc>
      </w:tr>
      <w:tr w14:paraId="12E1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178E43A6">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AD85B3">
            <w:pPr>
              <w:jc w:val="center"/>
              <w:rPr>
                <w:rFonts w:hint="eastAsia" w:ascii="宋体" w:hAnsi="宋体" w:eastAsia="宋体" w:cs="宋体"/>
                <w:i w:val="0"/>
                <w:color w:val="000000"/>
                <w:sz w:val="21"/>
                <w:szCs w:val="21"/>
                <w:u w:val="none"/>
              </w:rPr>
            </w:pPr>
          </w:p>
        </w:tc>
        <w:tc>
          <w:tcPr>
            <w:tcW w:w="135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EAE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对招标文件的响应情况，是否存在重大偏差及违反法律、法规、规章、规范性文件规定的情况</w:t>
            </w:r>
          </w:p>
        </w:tc>
        <w:tc>
          <w:tcPr>
            <w:tcW w:w="63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0F1C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不存在投标人为招标人不具有独立法人资格的附属机构（单位）的情形</w:t>
            </w:r>
          </w:p>
        </w:tc>
      </w:tr>
      <w:tr w14:paraId="2557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FCCA1E9">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0CF86DC">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594BA0">
            <w:pPr>
              <w:jc w:val="center"/>
              <w:rPr>
                <w:rFonts w:hint="eastAsia" w:ascii="宋体" w:hAnsi="宋体" w:eastAsia="宋体" w:cs="宋体"/>
                <w:i w:val="0"/>
                <w:color w:val="000000"/>
                <w:sz w:val="21"/>
                <w:szCs w:val="21"/>
                <w:u w:val="none"/>
              </w:rPr>
            </w:pPr>
          </w:p>
        </w:tc>
        <w:tc>
          <w:tcPr>
            <w:tcW w:w="63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11E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不存在投标人与招标人存在利害关系且可能影响招标公正性的情形</w:t>
            </w:r>
          </w:p>
        </w:tc>
      </w:tr>
      <w:tr w14:paraId="1695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16865C2E">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C9D58F4">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16AA7">
            <w:pPr>
              <w:jc w:val="center"/>
              <w:rPr>
                <w:rFonts w:hint="eastAsia" w:ascii="宋体" w:hAnsi="宋体" w:eastAsia="宋体" w:cs="宋体"/>
                <w:i w:val="0"/>
                <w:color w:val="000000"/>
                <w:sz w:val="21"/>
                <w:szCs w:val="21"/>
                <w:u w:val="none"/>
              </w:rPr>
            </w:pPr>
          </w:p>
        </w:tc>
        <w:tc>
          <w:tcPr>
            <w:tcW w:w="63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255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不存在投标人与本招标项目的其他投标人为同一单位负责人的情形</w:t>
            </w:r>
          </w:p>
        </w:tc>
      </w:tr>
      <w:tr w14:paraId="0ABB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A969365">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E425175">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DDD22">
            <w:pPr>
              <w:jc w:val="center"/>
              <w:rPr>
                <w:rFonts w:hint="eastAsia" w:ascii="宋体" w:hAnsi="宋体" w:eastAsia="宋体" w:cs="宋体"/>
                <w:i w:val="0"/>
                <w:color w:val="000000"/>
                <w:sz w:val="21"/>
                <w:szCs w:val="21"/>
                <w:u w:val="none"/>
              </w:rPr>
            </w:pPr>
          </w:p>
        </w:tc>
        <w:tc>
          <w:tcPr>
            <w:tcW w:w="63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298D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不存在投标人与本招标项目的其他投标人存在控股、管理关系的情形</w:t>
            </w:r>
          </w:p>
        </w:tc>
      </w:tr>
      <w:tr w14:paraId="685E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7E6D45B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8DAE85E">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78DA2">
            <w:pPr>
              <w:jc w:val="center"/>
              <w:rPr>
                <w:rFonts w:hint="eastAsia" w:ascii="宋体" w:hAnsi="宋体" w:eastAsia="宋体" w:cs="宋体"/>
                <w:i w:val="0"/>
                <w:color w:val="000000"/>
                <w:sz w:val="21"/>
                <w:szCs w:val="21"/>
                <w:u w:val="none"/>
              </w:rPr>
            </w:pPr>
          </w:p>
        </w:tc>
        <w:tc>
          <w:tcPr>
            <w:tcW w:w="63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31E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不存在投标人为本招标项目的代建单位、招标代理机构或承担设计、造价咨询、监理业务的单位的情形</w:t>
            </w:r>
          </w:p>
        </w:tc>
      </w:tr>
      <w:tr w14:paraId="29C3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63F6FBEC">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99559A9">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4A4190">
            <w:pPr>
              <w:jc w:val="center"/>
              <w:rPr>
                <w:rFonts w:hint="eastAsia" w:ascii="宋体" w:hAnsi="宋体" w:eastAsia="宋体" w:cs="宋体"/>
                <w:i w:val="0"/>
                <w:color w:val="000000"/>
                <w:sz w:val="21"/>
                <w:szCs w:val="21"/>
                <w:u w:val="none"/>
              </w:rPr>
            </w:pPr>
          </w:p>
        </w:tc>
        <w:tc>
          <w:tcPr>
            <w:tcW w:w="63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ADE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不存在投标人与本招标项目的代建单位、招标代理机构、设计单位、造价咨询机构、监理单位的法定代表人为同一人的情形</w:t>
            </w:r>
          </w:p>
        </w:tc>
      </w:tr>
      <w:tr w14:paraId="0ABC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1455B2F6">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5C8AC6E">
            <w:pPr>
              <w:jc w:val="center"/>
              <w:rPr>
                <w:rFonts w:hint="eastAsia" w:ascii="宋体" w:hAnsi="宋体" w:eastAsia="宋体" w:cs="宋体"/>
                <w:i w:val="0"/>
                <w:color w:val="000000"/>
                <w:sz w:val="21"/>
                <w:szCs w:val="21"/>
                <w:u w:val="none"/>
              </w:rPr>
            </w:pPr>
          </w:p>
        </w:tc>
        <w:tc>
          <w:tcPr>
            <w:tcW w:w="1350" w:type="dxa"/>
            <w:gridSpan w:val="3"/>
            <w:vMerge w:val="continue"/>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32F3C36D">
            <w:pPr>
              <w:jc w:val="center"/>
              <w:rPr>
                <w:rFonts w:hint="eastAsia" w:ascii="宋体" w:hAnsi="宋体" w:eastAsia="宋体" w:cs="宋体"/>
                <w:i w:val="0"/>
                <w:color w:val="000000"/>
                <w:sz w:val="21"/>
                <w:szCs w:val="21"/>
                <w:u w:val="none"/>
              </w:rPr>
            </w:pPr>
          </w:p>
        </w:tc>
        <w:tc>
          <w:tcPr>
            <w:tcW w:w="63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961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不存在投标人与本招标项目的代建单位、招标代理机构、造价咨询机构、监理单位存在管理关系、相互控股或参股关系的情形</w:t>
            </w:r>
          </w:p>
        </w:tc>
      </w:tr>
      <w:tr w14:paraId="2C39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43941E09">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016C57E">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420C9B96">
            <w:pPr>
              <w:jc w:val="center"/>
              <w:rPr>
                <w:rFonts w:hint="eastAsia" w:ascii="宋体" w:hAnsi="宋体" w:eastAsia="宋体" w:cs="宋体"/>
                <w:i w:val="0"/>
                <w:color w:val="000000"/>
                <w:sz w:val="21"/>
                <w:szCs w:val="21"/>
                <w:u w:val="none"/>
              </w:rPr>
            </w:pPr>
          </w:p>
        </w:tc>
        <w:tc>
          <w:tcPr>
            <w:tcW w:w="6373" w:type="dxa"/>
            <w:gridSpan w:val="5"/>
            <w:tcBorders>
              <w:top w:val="single" w:color="auto" w:sz="4" w:space="0"/>
              <w:left w:val="nil"/>
              <w:bottom w:val="single" w:color="000000" w:sz="8" w:space="0"/>
              <w:right w:val="single" w:color="000000" w:sz="12" w:space="0"/>
            </w:tcBorders>
            <w:shd w:val="clear" w:color="auto" w:fill="auto"/>
            <w:tcMar>
              <w:top w:w="15" w:type="dxa"/>
              <w:left w:w="15" w:type="dxa"/>
              <w:right w:w="15" w:type="dxa"/>
            </w:tcMar>
            <w:vAlign w:val="center"/>
          </w:tcPr>
          <w:p w14:paraId="76685F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不存在投标人被依法暂停或取消项目所在区域或行业投标资格的情形</w:t>
            </w:r>
          </w:p>
        </w:tc>
      </w:tr>
      <w:tr w14:paraId="0799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3A4956F">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05CEAD0">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5D2BBBF">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F8959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不存在投标人被责令停业，暂扣或吊销执照，或吊销资质证书的情形</w:t>
            </w:r>
          </w:p>
        </w:tc>
      </w:tr>
      <w:tr w14:paraId="7ACB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79E1CC03">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E93A1D8">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3051939">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1C9B87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不存在投标人进入清算程序，或被宣告破产，或其他丧失履约能力情形的情形</w:t>
            </w:r>
          </w:p>
        </w:tc>
      </w:tr>
      <w:tr w14:paraId="2CF2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7DC8B9B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08B419A">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3AB55AE">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301E3D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不存在投标人或拟派项目经理被列入建筑市场主体“黑名单”且在管理期限内的情形</w:t>
            </w:r>
          </w:p>
        </w:tc>
      </w:tr>
      <w:tr w14:paraId="0ED4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06C94BD2">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45F70E2">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18951A7">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1241A0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不存在投标人被市场监管机关在国家企业信用信息公示系统中列入严重违法失信企业名单且在管理期限内的情形</w:t>
            </w:r>
          </w:p>
        </w:tc>
      </w:tr>
      <w:tr w14:paraId="41C2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28FA1BC7">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F5186F2">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30C1D562">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1B84FA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不存在投标人或其法定代表人、拟委任的项目经理在“信用中国”网站重点领域严重失信主体名单中被限制或者禁止参与招标投标活动的“严重失信主体”且在管理期限内的情形</w:t>
            </w:r>
          </w:p>
        </w:tc>
      </w:tr>
      <w:tr w14:paraId="42F4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5D60E887">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E85D90B">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00F00CA1">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1AE3E2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不存在投标人拖欠工人工资，情节严重被有关行政主管部门向社会公布且在公布的期限内的情形</w:t>
            </w:r>
          </w:p>
        </w:tc>
      </w:tr>
      <w:tr w14:paraId="796A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5E391E2E">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7F13D80">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B6F400C">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8070A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不存在投标人违反法律、法规、规章或无正当理由放弃中标资格受到行业主管部门处罚且在处罚期内的情形</w:t>
            </w:r>
          </w:p>
        </w:tc>
      </w:tr>
      <w:tr w14:paraId="44B0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7CB914AC">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C6A6F5F">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BA05FD0">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42F58D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投标报价不低于成本或提供的相关证明材料可以证明投标可以按照其报价以及招标文件规定的质量标准和履行期限完成招标项目</w:t>
            </w:r>
          </w:p>
        </w:tc>
      </w:tr>
      <w:tr w14:paraId="4AE0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0B331AFD">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70E56B0">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ABE905E">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772B97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联合体需提交共同投标协议，并按招标文件规定的格式签署、提交，需明确联合体牵头人和各方拟承担的工作和责任。</w:t>
            </w:r>
          </w:p>
        </w:tc>
      </w:tr>
      <w:tr w14:paraId="3639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26586891">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550EC19">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FE58AA5">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0E9963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投标人需按照评标委员会要求对投标文件进行澄清、说明或补正。</w:t>
            </w:r>
          </w:p>
        </w:tc>
      </w:tr>
      <w:tr w14:paraId="019E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0CAD210A">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34EF59D">
            <w:pPr>
              <w:jc w:val="center"/>
              <w:rPr>
                <w:rFonts w:hint="eastAsia" w:ascii="宋体" w:hAnsi="宋体" w:eastAsia="宋体" w:cs="宋体"/>
                <w:i w:val="0"/>
                <w:color w:val="000000"/>
                <w:sz w:val="21"/>
                <w:szCs w:val="21"/>
                <w:u w:val="none"/>
              </w:rPr>
            </w:pPr>
          </w:p>
        </w:tc>
        <w:tc>
          <w:tcPr>
            <w:tcW w:w="1350" w:type="dxa"/>
            <w:gridSpan w:val="3"/>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7F5FEA9">
            <w:pPr>
              <w:jc w:val="center"/>
              <w:rPr>
                <w:rFonts w:hint="eastAsia" w:ascii="宋体" w:hAnsi="宋体" w:eastAsia="宋体" w:cs="宋体"/>
                <w:i w:val="0"/>
                <w:color w:val="000000"/>
                <w:sz w:val="21"/>
                <w:szCs w:val="21"/>
                <w:u w:val="none"/>
              </w:rPr>
            </w:pPr>
          </w:p>
        </w:tc>
        <w:tc>
          <w:tcPr>
            <w:tcW w:w="6373" w:type="dxa"/>
            <w:gridSpan w:val="5"/>
            <w:tcBorders>
              <w:top w:val="nil"/>
              <w:left w:val="nil"/>
              <w:bottom w:val="single" w:color="000000" w:sz="8" w:space="0"/>
              <w:right w:val="single" w:color="000000" w:sz="12" w:space="0"/>
            </w:tcBorders>
            <w:shd w:val="clear" w:color="auto" w:fill="auto"/>
            <w:tcMar>
              <w:top w:w="15" w:type="dxa"/>
              <w:left w:w="15" w:type="dxa"/>
              <w:right w:w="15" w:type="dxa"/>
            </w:tcMar>
            <w:vAlign w:val="center"/>
          </w:tcPr>
          <w:p w14:paraId="23EA90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投标人在本次投标活动中不存在串通投标、弄虚作假、行贿等违法行为。</w:t>
            </w:r>
          </w:p>
        </w:tc>
      </w:tr>
      <w:tr w14:paraId="2C0D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51"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55709DDD">
            <w:pPr>
              <w:jc w:val="center"/>
              <w:rPr>
                <w:rFonts w:hint="eastAsia" w:ascii="宋体" w:hAnsi="宋体" w:eastAsia="宋体" w:cs="宋体"/>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F61062D">
            <w:pPr>
              <w:jc w:val="center"/>
              <w:rPr>
                <w:rFonts w:hint="eastAsia" w:ascii="宋体" w:hAnsi="宋体" w:eastAsia="宋体" w:cs="宋体"/>
                <w:i w:val="0"/>
                <w:color w:val="000000"/>
                <w:sz w:val="21"/>
                <w:szCs w:val="21"/>
                <w:u w:val="none"/>
              </w:rPr>
            </w:pPr>
          </w:p>
        </w:tc>
        <w:tc>
          <w:tcPr>
            <w:tcW w:w="1350" w:type="dxa"/>
            <w:gridSpan w:val="3"/>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15AEEC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其他要求</w:t>
            </w:r>
          </w:p>
        </w:tc>
        <w:tc>
          <w:tcPr>
            <w:tcW w:w="6373" w:type="dxa"/>
            <w:gridSpan w:val="5"/>
            <w:tcBorders>
              <w:top w:val="nil"/>
              <w:left w:val="nil"/>
              <w:bottom w:val="single" w:color="auto" w:sz="4" w:space="0"/>
              <w:right w:val="single" w:color="000000" w:sz="12" w:space="0"/>
            </w:tcBorders>
            <w:shd w:val="clear" w:color="auto" w:fill="auto"/>
            <w:tcMar>
              <w:top w:w="15" w:type="dxa"/>
              <w:left w:w="15" w:type="dxa"/>
              <w:right w:w="15" w:type="dxa"/>
            </w:tcMar>
            <w:vAlign w:val="center"/>
          </w:tcPr>
          <w:p w14:paraId="04408E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符合第二章“投标人须知”第1.4.1项规定</w:t>
            </w:r>
          </w:p>
        </w:tc>
      </w:tr>
      <w:tr w14:paraId="501A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134" w:type="dxa"/>
            <w:gridSpan w:val="11"/>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214B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1.招标文件中所要求证件、证明等，投标人应根据《商丘市公共资源交易平台操作指南2019-12-31版本》要求上传至“市场主体诚信库”对应位置，投标文件中需附与“市场主体诚信库”上传资格证明文件一致的</w:t>
            </w:r>
            <w:r>
              <w:rPr>
                <w:rFonts w:hint="eastAsia" w:ascii="宋体" w:hAnsi="宋体" w:cs="宋体"/>
                <w:b/>
                <w:i w:val="0"/>
                <w:color w:val="000000"/>
                <w:kern w:val="0"/>
                <w:sz w:val="21"/>
                <w:szCs w:val="21"/>
                <w:u w:val="none"/>
                <w:lang w:val="en-US" w:eastAsia="zh-CN" w:bidi="ar"/>
              </w:rPr>
              <w:t>复印件或</w:t>
            </w:r>
            <w:r>
              <w:rPr>
                <w:rFonts w:hint="eastAsia" w:ascii="宋体" w:hAnsi="宋体" w:eastAsia="宋体" w:cs="宋体"/>
                <w:b/>
                <w:i w:val="0"/>
                <w:color w:val="000000"/>
                <w:kern w:val="0"/>
                <w:sz w:val="21"/>
                <w:szCs w:val="21"/>
                <w:u w:val="none"/>
                <w:lang w:val="en-US" w:eastAsia="zh-CN" w:bidi="ar"/>
              </w:rPr>
              <w:t>扫描件，否则视为不能通过资格评审。</w:t>
            </w:r>
          </w:p>
        </w:tc>
      </w:tr>
      <w:tr w14:paraId="2F8E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134" w:type="dxa"/>
            <w:gridSpan w:val="11"/>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066632">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p>
        </w:tc>
      </w:tr>
      <w:tr w14:paraId="2DF8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134" w:type="dxa"/>
            <w:gridSpan w:val="11"/>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EC0EB3">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p>
        </w:tc>
      </w:tr>
      <w:tr w14:paraId="41BD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134" w:type="dxa"/>
            <w:gridSpan w:val="11"/>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08178">
            <w:pPr>
              <w:jc w:val="center"/>
              <w:rPr>
                <w:rFonts w:hint="eastAsia" w:ascii="宋体" w:hAnsi="宋体" w:eastAsia="宋体" w:cs="宋体"/>
                <w:b/>
                <w:i w:val="0"/>
                <w:color w:val="000000"/>
                <w:sz w:val="21"/>
                <w:szCs w:val="21"/>
                <w:u w:val="none"/>
              </w:rPr>
            </w:pPr>
          </w:p>
        </w:tc>
      </w:tr>
      <w:tr w14:paraId="4ED6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134" w:type="dxa"/>
            <w:gridSpan w:val="11"/>
            <w:vMerge w:val="continue"/>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44CA5270">
            <w:pPr>
              <w:jc w:val="center"/>
              <w:rPr>
                <w:rFonts w:hint="eastAsia" w:ascii="宋体" w:hAnsi="宋体" w:eastAsia="宋体" w:cs="宋体"/>
                <w:b/>
                <w:i w:val="0"/>
                <w:color w:val="000000"/>
                <w:sz w:val="21"/>
                <w:szCs w:val="21"/>
                <w:u w:val="none"/>
              </w:rPr>
            </w:pPr>
          </w:p>
        </w:tc>
      </w:tr>
      <w:tr w14:paraId="595C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9134" w:type="dxa"/>
            <w:gridSpan w:val="11"/>
            <w:tcBorders>
              <w:top w:val="nil"/>
              <w:left w:val="nil"/>
              <w:bottom w:val="nil"/>
              <w:right w:val="nil"/>
            </w:tcBorders>
            <w:shd w:val="clear" w:color="auto" w:fill="auto"/>
            <w:tcMar>
              <w:top w:w="15" w:type="dxa"/>
              <w:left w:w="15" w:type="dxa"/>
              <w:right w:w="15" w:type="dxa"/>
            </w:tcMar>
            <w:vAlign w:val="center"/>
          </w:tcPr>
          <w:p w14:paraId="56E50C27">
            <w:pPr>
              <w:rPr>
                <w:rFonts w:hint="eastAsia"/>
                <w:lang w:val="en-US" w:eastAsia="zh-CN"/>
              </w:rPr>
            </w:pPr>
          </w:p>
        </w:tc>
      </w:tr>
      <w:tr w14:paraId="6A6A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9134" w:type="dxa"/>
            <w:gridSpan w:val="11"/>
            <w:tcBorders>
              <w:top w:val="nil"/>
              <w:left w:val="nil"/>
              <w:bottom w:val="nil"/>
              <w:right w:val="nil"/>
            </w:tcBorders>
            <w:shd w:val="clear" w:color="auto" w:fill="auto"/>
            <w:tcMar>
              <w:top w:w="15" w:type="dxa"/>
              <w:left w:w="15" w:type="dxa"/>
              <w:right w:w="15" w:type="dxa"/>
            </w:tcMar>
            <w:vAlign w:val="center"/>
          </w:tcPr>
          <w:p w14:paraId="34E6F316">
            <w:pPr>
              <w:rPr>
                <w:rFonts w:hint="eastAsia"/>
                <w:lang w:val="en-US" w:eastAsia="zh-CN"/>
              </w:rPr>
            </w:pPr>
          </w:p>
        </w:tc>
      </w:tr>
      <w:tr w14:paraId="1CB4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9134" w:type="dxa"/>
            <w:gridSpan w:val="11"/>
            <w:tcBorders>
              <w:top w:val="nil"/>
              <w:left w:val="nil"/>
              <w:bottom w:val="nil"/>
              <w:right w:val="nil"/>
            </w:tcBorders>
            <w:shd w:val="clear" w:color="auto" w:fill="auto"/>
            <w:tcMar>
              <w:top w:w="15" w:type="dxa"/>
              <w:left w:w="15" w:type="dxa"/>
              <w:right w:w="15" w:type="dxa"/>
            </w:tcMar>
            <w:vAlign w:val="center"/>
          </w:tcPr>
          <w:p w14:paraId="6CFF72D1">
            <w:pPr>
              <w:rPr>
                <w:rFonts w:hint="eastAsia"/>
                <w:lang w:val="en-US" w:eastAsia="zh-CN"/>
              </w:rPr>
            </w:pPr>
          </w:p>
        </w:tc>
      </w:tr>
      <w:tr w14:paraId="0F51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9134" w:type="dxa"/>
            <w:gridSpan w:val="11"/>
            <w:tcBorders>
              <w:top w:val="nil"/>
              <w:left w:val="nil"/>
              <w:bottom w:val="single" w:color="auto" w:sz="4" w:space="0"/>
              <w:right w:val="nil"/>
            </w:tcBorders>
            <w:shd w:val="clear" w:color="auto" w:fill="auto"/>
            <w:tcMar>
              <w:top w:w="15" w:type="dxa"/>
              <w:left w:w="15" w:type="dxa"/>
              <w:right w:w="15" w:type="dxa"/>
            </w:tcMar>
            <w:vAlign w:val="center"/>
          </w:tcPr>
          <w:p w14:paraId="08FB9284">
            <w:pPr>
              <w:rPr>
                <w:rFonts w:hint="eastAsia"/>
                <w:lang w:val="en-US" w:eastAsia="zh-CN"/>
              </w:rPr>
            </w:pPr>
          </w:p>
        </w:tc>
      </w:tr>
      <w:tr w14:paraId="4CDF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51" w:type="dxa"/>
            <w:vMerge w:val="restar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A2B8BA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3.2.1</w:t>
            </w:r>
          </w:p>
        </w:tc>
        <w:tc>
          <w:tcPr>
            <w:tcW w:w="760" w:type="dxa"/>
            <w:gridSpan w:val="2"/>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A2A8CB4">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cs="宋体"/>
                <w:b/>
                <w:i w:val="0"/>
                <w:color w:val="000000"/>
                <w:kern w:val="0"/>
                <w:sz w:val="21"/>
                <w:szCs w:val="21"/>
                <w:u w:val="none"/>
                <w:lang w:val="en-US" w:eastAsia="zh-CN" w:bidi="ar"/>
              </w:rPr>
              <w:t>产生入围候选人</w:t>
            </w:r>
          </w:p>
        </w:tc>
        <w:tc>
          <w:tcPr>
            <w:tcW w:w="7723" w:type="dxa"/>
            <w:gridSpan w:val="8"/>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BA413F">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一、评标基准价和偏差率计算方式（此处的基准价和偏差率，仅用于计算入围候选人数量X，和商务标流程中的投标报价得分无关）</w:t>
            </w:r>
          </w:p>
          <w:p w14:paraId="46656E70">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（一）计算评标基准价：</w:t>
            </w:r>
          </w:p>
          <w:p w14:paraId="6AC81B10">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评标基准价=有效投标人有效投标报价的算数平均值（去掉一个最高价和一个最低价）（计算结果保留2位小数）。</w:t>
            </w:r>
          </w:p>
          <w:p w14:paraId="2407703B">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（二）偏差率=（有效投标报价-评标基准价）/评标基准价（结果保留三位小数）</w:t>
            </w:r>
          </w:p>
          <w:p w14:paraId="447AB7D4">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上述参与评标基准价计算的有效投标报价，均不含安全文明施工措施费、规费、税金、专业工程暂估价和暂列金额，有效投标报价=投标价-安全文明施工措施费-规费-税金-暂估价-暂列金额。</w:t>
            </w:r>
          </w:p>
          <w:p w14:paraId="308FFFF9">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二、符合性评审，确定有效投标人</w:t>
            </w:r>
            <w:r>
              <w:rPr>
                <w:rFonts w:hint="eastAsia"/>
                <w:lang w:val="en-US" w:eastAsia="zh-CN"/>
              </w:rPr>
              <w:br w:type="textWrapping"/>
            </w:r>
            <w:r>
              <w:rPr>
                <w:rFonts w:hint="eastAsia"/>
                <w:lang w:val="en-US" w:eastAsia="zh-CN"/>
              </w:rPr>
              <w:t>三、确定中标候选人</w:t>
            </w:r>
            <w:r>
              <w:rPr>
                <w:rFonts w:hint="eastAsia"/>
                <w:lang w:val="en-US" w:eastAsia="zh-CN"/>
              </w:rPr>
              <w:br w:type="textWrapping"/>
            </w:r>
            <w:r>
              <w:rPr>
                <w:rFonts w:hint="eastAsia"/>
                <w:lang w:val="en-US" w:eastAsia="zh-CN"/>
              </w:rPr>
              <w:t>（一）符合性评审后有效投标人少于3家废标；</w:t>
            </w:r>
            <w:r>
              <w:rPr>
                <w:rFonts w:hint="eastAsia"/>
                <w:lang w:val="en-US" w:eastAsia="zh-CN"/>
              </w:rPr>
              <w:br w:type="textWrapping"/>
            </w:r>
            <w:r>
              <w:rPr>
                <w:rFonts w:hint="eastAsia"/>
                <w:lang w:val="en-US" w:eastAsia="zh-CN"/>
              </w:rPr>
              <w:t>（二）符合性评审后有效投标人3-10家，全部入围中标候选人，直接进入综合评审环节；</w:t>
            </w:r>
            <w:r>
              <w:rPr>
                <w:rFonts w:hint="eastAsia"/>
                <w:lang w:val="en-US" w:eastAsia="zh-CN"/>
              </w:rPr>
              <w:br w:type="textWrapping"/>
            </w:r>
            <w:r>
              <w:rPr>
                <w:rFonts w:hint="eastAsia"/>
                <w:lang w:val="en-US" w:eastAsia="zh-CN"/>
              </w:rPr>
              <w:t>（三）符合性评审后有效投标人大于10家时按照以下方式确定中标候选人：</w:t>
            </w:r>
            <w:r>
              <w:rPr>
                <w:rFonts w:hint="eastAsia"/>
                <w:lang w:val="en-US" w:eastAsia="zh-CN"/>
              </w:rPr>
              <w:br w:type="textWrapping"/>
            </w:r>
            <w:r>
              <w:rPr>
                <w:rFonts w:hint="eastAsia"/>
                <w:lang w:val="en-US" w:eastAsia="zh-CN"/>
              </w:rPr>
              <w:t xml:space="preserve">  1、根据有效投标人数量Q，确定中标候选人数量Y。</w:t>
            </w:r>
          </w:p>
          <w:p w14:paraId="12EFF130">
            <w:pPr>
              <w:keepNext w:val="0"/>
              <w:keepLines w:val="0"/>
              <w:widowControl/>
              <w:numPr>
                <w:ilvl w:val="0"/>
                <w:numId w:val="0"/>
              </w:numPr>
              <w:suppressLineNumbers w:val="0"/>
              <w:ind w:firstLine="210" w:firstLineChars="100"/>
              <w:jc w:val="left"/>
              <w:textAlignment w:val="center"/>
              <w:rPr>
                <w:rFonts w:hint="eastAsia"/>
                <w:lang w:val="en-US" w:eastAsia="zh-CN"/>
              </w:rPr>
            </w:pPr>
            <w:r>
              <w:rPr>
                <w:rFonts w:hint="eastAsia"/>
                <w:lang w:val="en-US" w:eastAsia="zh-CN"/>
              </w:rPr>
              <w:t>●当10＜Q≤20时，Y取11家。</w:t>
            </w:r>
          </w:p>
          <w:p w14:paraId="42C8C2E0">
            <w:pPr>
              <w:keepNext w:val="0"/>
              <w:keepLines w:val="0"/>
              <w:widowControl/>
              <w:numPr>
                <w:ilvl w:val="0"/>
                <w:numId w:val="0"/>
              </w:numPr>
              <w:suppressLineNumbers w:val="0"/>
              <w:ind w:firstLine="210" w:firstLineChars="100"/>
              <w:jc w:val="left"/>
              <w:textAlignment w:val="center"/>
              <w:rPr>
                <w:rFonts w:hint="eastAsia"/>
                <w:lang w:val="en-US" w:eastAsia="zh-CN"/>
              </w:rPr>
            </w:pPr>
            <w:r>
              <w:rPr>
                <w:rFonts w:hint="eastAsia"/>
                <w:lang w:val="en-US" w:eastAsia="zh-CN"/>
              </w:rPr>
              <w:t>●当20＜Q≤50时，Y取20家。</w:t>
            </w:r>
          </w:p>
          <w:p w14:paraId="778FD820">
            <w:pPr>
              <w:keepNext w:val="0"/>
              <w:keepLines w:val="0"/>
              <w:widowControl/>
              <w:numPr>
                <w:ilvl w:val="0"/>
                <w:numId w:val="0"/>
              </w:numPr>
              <w:suppressLineNumbers w:val="0"/>
              <w:ind w:firstLine="210" w:firstLineChars="100"/>
              <w:jc w:val="left"/>
              <w:textAlignment w:val="center"/>
              <w:rPr>
                <w:rFonts w:hint="eastAsia"/>
                <w:lang w:val="en-US" w:eastAsia="zh-CN"/>
              </w:rPr>
            </w:pPr>
            <w:r>
              <w:rPr>
                <w:rFonts w:hint="eastAsia"/>
                <w:lang w:val="en-US" w:eastAsia="zh-CN"/>
              </w:rPr>
              <w:t>●当50＜Q≤100时，Y取30家。</w:t>
            </w:r>
          </w:p>
          <w:p w14:paraId="52318337">
            <w:pPr>
              <w:keepNext w:val="0"/>
              <w:keepLines w:val="0"/>
              <w:widowControl/>
              <w:numPr>
                <w:ilvl w:val="0"/>
                <w:numId w:val="0"/>
              </w:numPr>
              <w:suppressLineNumbers w:val="0"/>
              <w:ind w:firstLine="210" w:firstLineChars="100"/>
              <w:jc w:val="left"/>
              <w:textAlignment w:val="center"/>
              <w:rPr>
                <w:rFonts w:hint="eastAsia"/>
                <w:lang w:val="en-US" w:eastAsia="zh-CN"/>
              </w:rPr>
            </w:pPr>
            <w:r>
              <w:rPr>
                <w:rFonts w:hint="eastAsia"/>
                <w:lang w:val="en-US" w:eastAsia="zh-CN"/>
              </w:rPr>
              <w:t>●当100＜Q≤200时，Y取40家。</w:t>
            </w:r>
          </w:p>
          <w:p w14:paraId="4A3EE8C4">
            <w:pPr>
              <w:keepNext w:val="0"/>
              <w:keepLines w:val="0"/>
              <w:widowControl/>
              <w:numPr>
                <w:ilvl w:val="0"/>
                <w:numId w:val="0"/>
              </w:numPr>
              <w:suppressLineNumbers w:val="0"/>
              <w:ind w:firstLine="210" w:firstLineChars="100"/>
              <w:jc w:val="left"/>
              <w:textAlignment w:val="center"/>
              <w:rPr>
                <w:rFonts w:hint="eastAsia"/>
                <w:lang w:val="en-US" w:eastAsia="zh-CN"/>
              </w:rPr>
            </w:pPr>
            <w:r>
              <w:rPr>
                <w:rFonts w:hint="eastAsia"/>
                <w:lang w:val="en-US" w:eastAsia="zh-CN"/>
              </w:rPr>
              <w:t>●当200＜Q≤500时，Y取50家。</w:t>
            </w:r>
          </w:p>
          <w:p w14:paraId="6C1B5FA9">
            <w:pPr>
              <w:keepNext w:val="0"/>
              <w:keepLines w:val="0"/>
              <w:widowControl/>
              <w:numPr>
                <w:ilvl w:val="0"/>
                <w:numId w:val="0"/>
              </w:numPr>
              <w:suppressLineNumbers w:val="0"/>
              <w:ind w:firstLine="210" w:firstLineChars="100"/>
              <w:jc w:val="left"/>
              <w:textAlignment w:val="center"/>
              <w:rPr>
                <w:rFonts w:hint="eastAsia"/>
                <w:lang w:val="en-US" w:eastAsia="zh-CN"/>
              </w:rPr>
            </w:pPr>
            <w:r>
              <w:rPr>
                <w:rFonts w:hint="eastAsia"/>
                <w:lang w:val="en-US" w:eastAsia="zh-CN"/>
              </w:rPr>
              <w:t>●当500＜Q时，Y取60家。</w:t>
            </w:r>
          </w:p>
          <w:p w14:paraId="6212AF56">
            <w:pPr>
              <w:pStyle w:val="2"/>
              <w:numPr>
                <w:ilvl w:val="0"/>
                <w:numId w:val="0"/>
              </w:numPr>
              <w:ind w:leftChars="0" w:firstLine="240" w:firstLineChars="100"/>
              <w:rPr>
                <w:rFonts w:hint="eastAsia"/>
                <w:lang w:val="en-US" w:eastAsia="zh-CN"/>
              </w:rPr>
            </w:pPr>
            <w:r>
              <w:rPr>
                <w:rFonts w:hint="eastAsia"/>
                <w:lang w:val="en-US" w:eastAsia="zh-CN"/>
              </w:rPr>
              <w:t>2、入围候选人数量X=Y*1.5且只保留整数。</w:t>
            </w:r>
          </w:p>
          <w:p w14:paraId="33DABDE7">
            <w:pPr>
              <w:keepNext w:val="0"/>
              <w:keepLines w:val="0"/>
              <w:widowControl/>
              <w:numPr>
                <w:ilvl w:val="0"/>
                <w:numId w:val="0"/>
              </w:numPr>
              <w:suppressLineNumbers w:val="0"/>
              <w:ind w:leftChars="0" w:firstLine="210" w:firstLineChars="100"/>
              <w:jc w:val="left"/>
              <w:textAlignment w:val="center"/>
              <w:rPr>
                <w:rFonts w:hint="eastAsia"/>
                <w:lang w:val="en-US" w:eastAsia="zh-CN"/>
              </w:rPr>
            </w:pPr>
            <w:r>
              <w:rPr>
                <w:rFonts w:hint="eastAsia"/>
                <w:lang w:val="en-US" w:eastAsia="zh-CN"/>
              </w:rPr>
              <w:t>2.1以有效投标人有效投标报价的算数平均值为评标基准价（去掉一个最高价和一个最低价）（计算结果保留2位小数），且在有效投标人的投标报价偏差率大于或等于0区间按照从低到高的顺序取1/3（取整数位）家，偏差率小于0区间按照从高到低的顺序取2/3（取整数位）家。</w:t>
            </w:r>
          </w:p>
          <w:p w14:paraId="522F0AB6">
            <w:pPr>
              <w:keepNext w:val="0"/>
              <w:keepLines w:val="0"/>
              <w:widowControl/>
              <w:numPr>
                <w:ilvl w:val="0"/>
                <w:numId w:val="0"/>
              </w:numPr>
              <w:suppressLineNumbers w:val="0"/>
              <w:ind w:leftChars="0" w:firstLine="210" w:firstLineChars="100"/>
              <w:jc w:val="left"/>
              <w:textAlignment w:val="center"/>
              <w:rPr>
                <w:rFonts w:hint="eastAsia"/>
                <w:lang w:val="en-US" w:eastAsia="zh-CN"/>
              </w:rPr>
            </w:pPr>
            <w:r>
              <w:rPr>
                <w:rFonts w:hint="eastAsia"/>
                <w:lang w:val="en-US" w:eastAsia="zh-CN"/>
              </w:rPr>
              <w:t>2.2若浮动区间内没有足够数量的可选企业，则按照先在小于0区间取1家、再在大于或等于0区间取1家的顺序，循环扩大选择投标企业范围直至X值】，报价相同的投标人也应被定位入围候选人。</w:t>
            </w:r>
          </w:p>
          <w:p w14:paraId="44B156AD">
            <w:pPr>
              <w:keepNext w:val="0"/>
              <w:keepLines w:val="0"/>
              <w:widowControl/>
              <w:numPr>
                <w:ilvl w:val="0"/>
                <w:numId w:val="0"/>
              </w:numPr>
              <w:suppressLineNumbers w:val="0"/>
              <w:ind w:leftChars="0" w:firstLine="210" w:firstLineChars="100"/>
              <w:jc w:val="left"/>
              <w:textAlignment w:val="center"/>
              <w:rPr>
                <w:rFonts w:hint="eastAsia"/>
                <w:lang w:val="en-US" w:eastAsia="zh-CN"/>
              </w:rPr>
            </w:pPr>
            <w:r>
              <w:rPr>
                <w:rFonts w:hint="eastAsia"/>
                <w:lang w:val="en-US" w:eastAsia="zh-CN"/>
              </w:rPr>
              <w:t>2.3如Q小于等于X，则入围候选人数量直接取Q值。</w:t>
            </w:r>
          </w:p>
          <w:p w14:paraId="3CB80D77">
            <w:pPr>
              <w:pStyle w:val="2"/>
              <w:numPr>
                <w:ilvl w:val="0"/>
                <w:numId w:val="0"/>
              </w:numPr>
              <w:ind w:leftChars="0" w:firstLine="240" w:firstLineChars="100"/>
              <w:rPr>
                <w:rFonts w:hint="eastAsia"/>
              </w:rPr>
            </w:pPr>
            <w:r>
              <w:rPr>
                <w:rFonts w:hint="eastAsia"/>
                <w:lang w:val="en-US" w:eastAsia="zh-CN"/>
              </w:rPr>
              <w:t>3</w:t>
            </w:r>
            <w:r>
              <w:rPr>
                <w:rFonts w:hint="eastAsia" w:ascii="Times New Roman" w:hAns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对产生的入围候选人进行后续综合评审。</w:t>
            </w:r>
          </w:p>
        </w:tc>
      </w:tr>
      <w:tr w14:paraId="1BE2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1"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37E469D">
            <w:pPr>
              <w:jc w:val="center"/>
              <w:rPr>
                <w:rFonts w:hint="eastAsia" w:ascii="宋体" w:hAnsi="宋体" w:eastAsia="宋体" w:cs="宋体"/>
                <w:b/>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4254339">
            <w:pPr>
              <w:jc w:val="center"/>
              <w:rPr>
                <w:rFonts w:hint="eastAsia" w:ascii="宋体" w:hAnsi="宋体" w:eastAsia="宋体" w:cs="宋体"/>
                <w:b/>
                <w:i w:val="0"/>
                <w:color w:val="000000"/>
                <w:sz w:val="21"/>
                <w:szCs w:val="21"/>
                <w:u w:val="none"/>
              </w:rPr>
            </w:pPr>
          </w:p>
        </w:tc>
        <w:tc>
          <w:tcPr>
            <w:tcW w:w="7723"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63B33">
            <w:pPr>
              <w:jc w:val="left"/>
              <w:rPr>
                <w:rFonts w:hint="eastAsia" w:ascii="宋体" w:hAnsi="宋体" w:eastAsia="宋体" w:cs="宋体"/>
                <w:i w:val="0"/>
                <w:color w:val="000000"/>
                <w:sz w:val="22"/>
                <w:szCs w:val="22"/>
                <w:u w:val="none"/>
              </w:rPr>
            </w:pPr>
          </w:p>
        </w:tc>
      </w:tr>
      <w:tr w14:paraId="778C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2E02B8D">
            <w:pPr>
              <w:jc w:val="center"/>
              <w:rPr>
                <w:rFonts w:hint="eastAsia" w:ascii="宋体" w:hAnsi="宋体" w:eastAsia="宋体" w:cs="宋体"/>
                <w:b/>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A2B5102">
            <w:pPr>
              <w:jc w:val="center"/>
              <w:rPr>
                <w:rFonts w:hint="eastAsia" w:ascii="宋体" w:hAnsi="宋体" w:eastAsia="宋体" w:cs="宋体"/>
                <w:b/>
                <w:i w:val="0"/>
                <w:color w:val="000000"/>
                <w:sz w:val="21"/>
                <w:szCs w:val="21"/>
                <w:u w:val="none"/>
              </w:rPr>
            </w:pPr>
          </w:p>
        </w:tc>
        <w:tc>
          <w:tcPr>
            <w:tcW w:w="7723"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F351D">
            <w:pPr>
              <w:jc w:val="left"/>
              <w:rPr>
                <w:rFonts w:hint="eastAsia" w:ascii="宋体" w:hAnsi="宋体" w:eastAsia="宋体" w:cs="宋体"/>
                <w:i w:val="0"/>
                <w:color w:val="000000"/>
                <w:sz w:val="22"/>
                <w:szCs w:val="22"/>
                <w:u w:val="none"/>
              </w:rPr>
            </w:pPr>
          </w:p>
        </w:tc>
      </w:tr>
      <w:tr w14:paraId="22C7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1"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95A48A6">
            <w:pPr>
              <w:jc w:val="center"/>
              <w:rPr>
                <w:rFonts w:hint="eastAsia" w:ascii="宋体" w:hAnsi="宋体" w:eastAsia="宋体" w:cs="宋体"/>
                <w:b/>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F4F6324">
            <w:pPr>
              <w:jc w:val="center"/>
              <w:rPr>
                <w:rFonts w:hint="eastAsia" w:ascii="宋体" w:hAnsi="宋体" w:eastAsia="宋体" w:cs="宋体"/>
                <w:b/>
                <w:i w:val="0"/>
                <w:color w:val="000000"/>
                <w:sz w:val="21"/>
                <w:szCs w:val="21"/>
                <w:u w:val="none"/>
              </w:rPr>
            </w:pPr>
          </w:p>
        </w:tc>
        <w:tc>
          <w:tcPr>
            <w:tcW w:w="7723"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FF43F">
            <w:pPr>
              <w:jc w:val="left"/>
              <w:rPr>
                <w:rFonts w:hint="eastAsia" w:ascii="宋体" w:hAnsi="宋体" w:eastAsia="宋体" w:cs="宋体"/>
                <w:i w:val="0"/>
                <w:color w:val="000000"/>
                <w:sz w:val="22"/>
                <w:szCs w:val="22"/>
                <w:u w:val="none"/>
              </w:rPr>
            </w:pPr>
          </w:p>
        </w:tc>
      </w:tr>
      <w:tr w14:paraId="4512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651"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DA30239">
            <w:pPr>
              <w:jc w:val="center"/>
              <w:rPr>
                <w:rFonts w:hint="eastAsia" w:ascii="宋体" w:hAnsi="宋体" w:eastAsia="宋体" w:cs="宋体"/>
                <w:b/>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243F6E7">
            <w:pPr>
              <w:jc w:val="center"/>
              <w:rPr>
                <w:rFonts w:hint="eastAsia" w:ascii="宋体" w:hAnsi="宋体" w:eastAsia="宋体" w:cs="宋体"/>
                <w:b/>
                <w:i w:val="0"/>
                <w:color w:val="000000"/>
                <w:sz w:val="21"/>
                <w:szCs w:val="21"/>
                <w:u w:val="none"/>
              </w:rPr>
            </w:pPr>
          </w:p>
        </w:tc>
        <w:tc>
          <w:tcPr>
            <w:tcW w:w="7723"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11348">
            <w:pPr>
              <w:jc w:val="left"/>
              <w:rPr>
                <w:rFonts w:hint="eastAsia" w:ascii="宋体" w:hAnsi="宋体" w:eastAsia="宋体" w:cs="宋体"/>
                <w:i w:val="0"/>
                <w:color w:val="000000"/>
                <w:sz w:val="22"/>
                <w:szCs w:val="22"/>
                <w:u w:val="none"/>
              </w:rPr>
            </w:pPr>
          </w:p>
        </w:tc>
      </w:tr>
      <w:tr w14:paraId="0BFB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1"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9A90546">
            <w:pPr>
              <w:jc w:val="center"/>
              <w:rPr>
                <w:rFonts w:hint="eastAsia" w:ascii="宋体" w:hAnsi="宋体" w:eastAsia="宋体" w:cs="宋体"/>
                <w:b/>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D4E8670">
            <w:pPr>
              <w:jc w:val="center"/>
              <w:rPr>
                <w:rFonts w:hint="eastAsia" w:ascii="宋体" w:hAnsi="宋体" w:eastAsia="宋体" w:cs="宋体"/>
                <w:b/>
                <w:i w:val="0"/>
                <w:color w:val="000000"/>
                <w:sz w:val="21"/>
                <w:szCs w:val="21"/>
                <w:u w:val="none"/>
              </w:rPr>
            </w:pPr>
          </w:p>
        </w:tc>
        <w:tc>
          <w:tcPr>
            <w:tcW w:w="7723"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C92858">
            <w:pPr>
              <w:jc w:val="left"/>
              <w:rPr>
                <w:rFonts w:hint="eastAsia" w:ascii="宋体" w:hAnsi="宋体" w:eastAsia="宋体" w:cs="宋体"/>
                <w:i w:val="0"/>
                <w:color w:val="000000"/>
                <w:sz w:val="22"/>
                <w:szCs w:val="22"/>
                <w:u w:val="none"/>
              </w:rPr>
            </w:pPr>
          </w:p>
        </w:tc>
      </w:tr>
      <w:tr w14:paraId="645C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651"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EDFD153">
            <w:pPr>
              <w:jc w:val="center"/>
              <w:rPr>
                <w:rFonts w:hint="eastAsia" w:ascii="宋体" w:hAnsi="宋体" w:eastAsia="宋体" w:cs="宋体"/>
                <w:b/>
                <w:i w:val="0"/>
                <w:color w:val="000000"/>
                <w:sz w:val="21"/>
                <w:szCs w:val="21"/>
                <w:u w:val="none"/>
              </w:rPr>
            </w:pPr>
          </w:p>
        </w:tc>
        <w:tc>
          <w:tcPr>
            <w:tcW w:w="760" w:type="dxa"/>
            <w:gridSpan w:val="2"/>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C267E3F">
            <w:pPr>
              <w:jc w:val="center"/>
              <w:rPr>
                <w:rFonts w:hint="eastAsia" w:ascii="宋体" w:hAnsi="宋体" w:eastAsia="宋体" w:cs="宋体"/>
                <w:b/>
                <w:i w:val="0"/>
                <w:color w:val="000000"/>
                <w:sz w:val="21"/>
                <w:szCs w:val="21"/>
                <w:u w:val="none"/>
              </w:rPr>
            </w:pPr>
          </w:p>
        </w:tc>
        <w:tc>
          <w:tcPr>
            <w:tcW w:w="7723"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37C8F8">
            <w:pPr>
              <w:jc w:val="left"/>
              <w:rPr>
                <w:rFonts w:hint="eastAsia" w:ascii="宋体" w:hAnsi="宋体" w:eastAsia="宋体" w:cs="宋体"/>
                <w:i w:val="0"/>
                <w:color w:val="000000"/>
                <w:sz w:val="22"/>
                <w:szCs w:val="22"/>
                <w:u w:val="none"/>
              </w:rPr>
            </w:pPr>
          </w:p>
        </w:tc>
      </w:tr>
      <w:tr w14:paraId="4D95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9134" w:type="dxa"/>
            <w:gridSpan w:val="11"/>
            <w:tcBorders>
              <w:top w:val="single" w:color="auto" w:sz="4" w:space="0"/>
              <w:left w:val="nil"/>
              <w:bottom w:val="nil"/>
              <w:right w:val="nil"/>
            </w:tcBorders>
            <w:shd w:val="clear" w:color="auto" w:fill="auto"/>
            <w:tcMar>
              <w:top w:w="15" w:type="dxa"/>
              <w:left w:w="15" w:type="dxa"/>
              <w:right w:w="15" w:type="dxa"/>
            </w:tcMar>
            <w:vAlign w:val="center"/>
          </w:tcPr>
          <w:p w14:paraId="42457B49">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p>
          <w:p w14:paraId="23947AE1">
            <w:pPr>
              <w:rPr>
                <w:rFonts w:hint="eastAsia" w:ascii="宋体" w:hAnsi="宋体" w:eastAsia="宋体" w:cs="宋体"/>
                <w:b/>
                <w:i w:val="0"/>
                <w:color w:val="000000"/>
                <w:kern w:val="0"/>
                <w:sz w:val="21"/>
                <w:szCs w:val="21"/>
                <w:u w:val="none"/>
                <w:lang w:val="en-US" w:eastAsia="zh-CN" w:bidi="ar"/>
              </w:rPr>
            </w:pPr>
          </w:p>
          <w:p w14:paraId="5BB94104">
            <w:pPr>
              <w:rPr>
                <w:rFonts w:hint="eastAsia" w:ascii="宋体" w:hAnsi="宋体" w:eastAsia="宋体" w:cs="宋体"/>
                <w:b/>
                <w:i w:val="0"/>
                <w:color w:val="000000"/>
                <w:kern w:val="0"/>
                <w:sz w:val="21"/>
                <w:szCs w:val="21"/>
                <w:u w:val="none"/>
                <w:lang w:val="en-US" w:eastAsia="zh-CN" w:bidi="ar"/>
              </w:rPr>
            </w:pPr>
          </w:p>
          <w:p w14:paraId="011736DA">
            <w:pPr>
              <w:rPr>
                <w:rFonts w:hint="eastAsia" w:ascii="宋体" w:hAnsi="宋体" w:eastAsia="宋体" w:cs="宋体"/>
                <w:b/>
                <w:i w:val="0"/>
                <w:color w:val="000000"/>
                <w:kern w:val="0"/>
                <w:sz w:val="21"/>
                <w:szCs w:val="21"/>
                <w:u w:val="none"/>
                <w:lang w:val="en-US" w:eastAsia="zh-CN" w:bidi="ar"/>
              </w:rPr>
            </w:pPr>
          </w:p>
          <w:p w14:paraId="7FCBE897">
            <w:pPr>
              <w:rPr>
                <w:rFonts w:hint="eastAsia" w:ascii="宋体" w:hAnsi="宋体" w:eastAsia="宋体" w:cs="宋体"/>
                <w:b/>
                <w:i w:val="0"/>
                <w:color w:val="000000"/>
                <w:kern w:val="0"/>
                <w:sz w:val="21"/>
                <w:szCs w:val="21"/>
                <w:u w:val="none"/>
                <w:lang w:val="en-US" w:eastAsia="zh-CN" w:bidi="ar"/>
              </w:rPr>
            </w:pPr>
          </w:p>
          <w:p w14:paraId="2935A29F">
            <w:pPr>
              <w:rPr>
                <w:rFonts w:hint="eastAsia" w:ascii="宋体" w:hAnsi="宋体" w:eastAsia="宋体" w:cs="宋体"/>
                <w:b/>
                <w:i w:val="0"/>
                <w:color w:val="000000"/>
                <w:kern w:val="0"/>
                <w:sz w:val="21"/>
                <w:szCs w:val="21"/>
                <w:u w:val="none"/>
                <w:lang w:val="en-US" w:eastAsia="zh-CN" w:bidi="ar"/>
              </w:rPr>
            </w:pPr>
          </w:p>
          <w:p w14:paraId="6B7A1B05">
            <w:pPr>
              <w:rPr>
                <w:rFonts w:hint="eastAsia"/>
                <w:lang w:val="en-US" w:eastAsia="zh-CN"/>
              </w:rPr>
            </w:pPr>
          </w:p>
        </w:tc>
      </w:tr>
      <w:tr w14:paraId="174A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9134" w:type="dxa"/>
            <w:gridSpan w:val="11"/>
            <w:tcBorders>
              <w:top w:val="nil"/>
              <w:left w:val="nil"/>
              <w:bottom w:val="nil"/>
              <w:right w:val="nil"/>
            </w:tcBorders>
            <w:shd w:val="clear" w:color="auto" w:fill="auto"/>
            <w:tcMar>
              <w:top w:w="15" w:type="dxa"/>
              <w:left w:w="15" w:type="dxa"/>
              <w:right w:w="15" w:type="dxa"/>
            </w:tcMar>
            <w:vAlign w:val="center"/>
          </w:tcPr>
          <w:p w14:paraId="5BD9432A">
            <w:pPr>
              <w:rPr>
                <w:rFonts w:hint="eastAsia"/>
                <w:lang w:val="en-US" w:eastAsia="zh-CN"/>
              </w:rPr>
            </w:pPr>
          </w:p>
          <w:p w14:paraId="57FD70BB">
            <w:pPr>
              <w:rPr>
                <w:rFonts w:hint="eastAsia"/>
                <w:lang w:val="en-US" w:eastAsia="zh-CN"/>
              </w:rPr>
            </w:pPr>
          </w:p>
        </w:tc>
      </w:tr>
      <w:tr w14:paraId="4FD7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9134" w:type="dxa"/>
            <w:gridSpan w:val="11"/>
            <w:tcBorders>
              <w:top w:val="nil"/>
              <w:left w:val="nil"/>
              <w:bottom w:val="nil"/>
              <w:right w:val="nil"/>
            </w:tcBorders>
            <w:shd w:val="clear" w:color="auto" w:fill="auto"/>
            <w:tcMar>
              <w:top w:w="15" w:type="dxa"/>
              <w:left w:w="15" w:type="dxa"/>
              <w:right w:w="15" w:type="dxa"/>
            </w:tcMar>
            <w:vAlign w:val="center"/>
          </w:tcPr>
          <w:p w14:paraId="48A37405">
            <w:pPr>
              <w:rPr>
                <w:rFonts w:hint="eastAsia"/>
                <w:lang w:val="en-US" w:eastAsia="zh-CN"/>
              </w:rPr>
            </w:pPr>
          </w:p>
        </w:tc>
      </w:tr>
      <w:tr w14:paraId="2062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9134" w:type="dxa"/>
            <w:gridSpan w:val="11"/>
            <w:tcBorders>
              <w:top w:val="nil"/>
              <w:left w:val="nil"/>
              <w:bottom w:val="single" w:color="auto" w:sz="4" w:space="0"/>
              <w:right w:val="nil"/>
            </w:tcBorders>
            <w:shd w:val="clear" w:color="auto" w:fill="auto"/>
            <w:tcMar>
              <w:top w:w="15" w:type="dxa"/>
              <w:left w:w="15" w:type="dxa"/>
              <w:right w:w="15" w:type="dxa"/>
            </w:tcMar>
            <w:vAlign w:val="center"/>
          </w:tcPr>
          <w:p w14:paraId="31D8FD22">
            <w:pPr>
              <w:rPr>
                <w:rFonts w:hint="eastAsia"/>
                <w:lang w:val="en-US" w:eastAsia="zh-CN"/>
              </w:rPr>
            </w:pPr>
          </w:p>
          <w:p w14:paraId="4A52658C">
            <w:pPr>
              <w:rPr>
                <w:rFonts w:hint="eastAsia"/>
                <w:lang w:val="en-US" w:eastAsia="zh-CN"/>
              </w:rPr>
            </w:pPr>
          </w:p>
          <w:p w14:paraId="7CF08D7A">
            <w:pPr>
              <w:rPr>
                <w:rFonts w:hint="eastAsia"/>
                <w:lang w:val="en-US" w:eastAsia="zh-CN"/>
              </w:rPr>
            </w:pPr>
          </w:p>
          <w:p w14:paraId="3B53E953">
            <w:pPr>
              <w:rPr>
                <w:rFonts w:hint="eastAsia"/>
                <w:lang w:val="en-US" w:eastAsia="zh-CN"/>
              </w:rPr>
            </w:pPr>
          </w:p>
        </w:tc>
      </w:tr>
      <w:tr w14:paraId="0949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EFD7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条款号</w:t>
            </w:r>
          </w:p>
        </w:tc>
        <w:tc>
          <w:tcPr>
            <w:tcW w:w="134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29EE2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条款内容</w:t>
            </w:r>
          </w:p>
        </w:tc>
        <w:tc>
          <w:tcPr>
            <w:tcW w:w="7139"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940B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编列内容</w:t>
            </w:r>
          </w:p>
        </w:tc>
      </w:tr>
      <w:tr w14:paraId="7B63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7" w:hRule="atLeast"/>
        </w:trPr>
        <w:tc>
          <w:tcPr>
            <w:tcW w:w="651"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01ABB3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2.2</w:t>
            </w:r>
            <w:r>
              <w:rPr>
                <w:rFonts w:hint="eastAsia" w:ascii="宋体" w:hAnsi="宋体" w:eastAsia="宋体" w:cs="宋体"/>
                <w:i w:val="0"/>
                <w:color w:val="000000"/>
                <w:kern w:val="0"/>
                <w:sz w:val="21"/>
                <w:szCs w:val="21"/>
                <w:u w:val="none"/>
                <w:lang w:val="en-US" w:eastAsia="zh-CN" w:bidi="ar"/>
              </w:rPr>
              <w:t>.1</w:t>
            </w:r>
          </w:p>
        </w:tc>
        <w:tc>
          <w:tcPr>
            <w:tcW w:w="1344" w:type="dxa"/>
            <w:gridSpan w:val="3"/>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14:paraId="62F7F6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分值构成（总分100分）</w:t>
            </w:r>
          </w:p>
        </w:tc>
        <w:tc>
          <w:tcPr>
            <w:tcW w:w="7139" w:type="dxa"/>
            <w:gridSpan w:val="7"/>
            <w:tcBorders>
              <w:top w:val="single" w:color="auto" w:sz="4" w:space="0"/>
              <w:left w:val="nil"/>
              <w:bottom w:val="nil"/>
              <w:right w:val="single" w:color="000000" w:sz="8" w:space="0"/>
            </w:tcBorders>
            <w:shd w:val="clear" w:color="auto" w:fill="auto"/>
            <w:tcMar>
              <w:top w:w="15" w:type="dxa"/>
              <w:left w:w="15" w:type="dxa"/>
              <w:right w:w="15" w:type="dxa"/>
            </w:tcMar>
            <w:vAlign w:val="center"/>
          </w:tcPr>
          <w:p w14:paraId="6AC44BB8">
            <w:pPr>
              <w:pStyle w:val="42"/>
              <w:keepNext w:val="0"/>
              <w:keepLines w:val="0"/>
              <w:widowControl/>
              <w:suppressLineNumbers w:val="0"/>
              <w:spacing w:before="141" w:line="235" w:lineRule="auto"/>
              <w:ind w:left="15" w:left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（1）技术标：50分；</w:t>
            </w:r>
          </w:p>
          <w:p w14:paraId="4319564E">
            <w:pPr>
              <w:pStyle w:val="42"/>
              <w:keepNext w:val="0"/>
              <w:keepLines w:val="0"/>
              <w:widowControl/>
              <w:suppressLineNumbers w:val="0"/>
              <w:spacing w:before="141" w:line="235" w:lineRule="auto"/>
              <w:ind w:left="15" w:left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（2）综合标：20分；</w:t>
            </w:r>
          </w:p>
          <w:p w14:paraId="13039A1A">
            <w:pPr>
              <w:pStyle w:val="42"/>
              <w:keepNext w:val="0"/>
              <w:keepLines w:val="0"/>
              <w:widowControl/>
              <w:suppressLineNumbers w:val="0"/>
              <w:spacing w:before="141" w:line="235" w:lineRule="auto"/>
              <w:ind w:left="15" w:leftChars="0"/>
              <w:jc w:val="both"/>
              <w:textAlignment w:val="center"/>
              <w:rPr>
                <w:rFonts w:hint="eastAsia"/>
                <w:spacing w:val="-3"/>
              </w:rPr>
            </w:pPr>
            <w:r>
              <w:rPr>
                <w:rFonts w:hint="eastAsia" w:ascii="宋体" w:hAnsi="宋体" w:eastAsia="宋体" w:cs="宋体"/>
                <w:i w:val="0"/>
                <w:color w:val="000000"/>
                <w:kern w:val="0"/>
                <w:sz w:val="21"/>
                <w:szCs w:val="21"/>
                <w:u w:val="none"/>
                <w:lang w:val="en-US" w:eastAsia="zh-CN" w:bidi="ar"/>
              </w:rPr>
              <w:t>（3）商务标：30分。</w:t>
            </w:r>
          </w:p>
        </w:tc>
      </w:tr>
      <w:tr w14:paraId="3074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7305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2.2</w:t>
            </w:r>
            <w:r>
              <w:rPr>
                <w:rFonts w:hint="eastAsia" w:ascii="宋体" w:hAnsi="宋体" w:eastAsia="宋体" w:cs="宋体"/>
                <w:i w:val="0"/>
                <w:color w:val="000000"/>
                <w:kern w:val="0"/>
                <w:sz w:val="21"/>
                <w:szCs w:val="21"/>
                <w:u w:val="none"/>
                <w:lang w:val="en-US" w:eastAsia="zh-CN" w:bidi="ar"/>
              </w:rPr>
              <w:t>.2</w:t>
            </w:r>
          </w:p>
        </w:tc>
        <w:tc>
          <w:tcPr>
            <w:tcW w:w="134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E2AB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评标基准价计算方法</w:t>
            </w:r>
          </w:p>
        </w:tc>
        <w:tc>
          <w:tcPr>
            <w:tcW w:w="71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F27B">
            <w:pPr>
              <w:keepNext w:val="0"/>
              <w:keepLines w:val="0"/>
              <w:widowControl/>
              <w:suppressLineNumbers w:val="0"/>
              <w:jc w:val="both"/>
              <w:textAlignment w:val="center"/>
              <w:rPr>
                <w:rFonts w:hint="eastAsia"/>
              </w:rPr>
            </w:pPr>
            <w:r>
              <w:t>低于（含等于）招标控制价的所有入围候选人投标报价为有效投</w:t>
            </w:r>
            <w:r>
              <w:rPr>
                <w:rFonts w:hint="eastAsia"/>
              </w:rPr>
              <w:t>标人投标报价。评标基准价=各有效投标人投标报价的算术平均值*50%+招标控制价*50%；</w:t>
            </w:r>
          </w:p>
          <w:p w14:paraId="3922FF5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rPr>
              <w:t>【当有效投标人少于五名（含五名）时，取所有报价的算术平均值。当有效投标人多于五名（不含五名）时，则去掉一个最高，一个最低报价取平均值】</w:t>
            </w:r>
          </w:p>
        </w:tc>
      </w:tr>
      <w:tr w14:paraId="35E6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937F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2.2</w:t>
            </w:r>
            <w:r>
              <w:rPr>
                <w:rFonts w:hint="eastAsia" w:ascii="宋体" w:hAnsi="宋体" w:eastAsia="宋体" w:cs="宋体"/>
                <w:i w:val="0"/>
                <w:color w:val="000000"/>
                <w:kern w:val="0"/>
                <w:sz w:val="21"/>
                <w:szCs w:val="21"/>
                <w:u w:val="none"/>
                <w:lang w:val="en-US" w:eastAsia="zh-CN" w:bidi="ar"/>
              </w:rPr>
              <w:t>.3</w:t>
            </w:r>
          </w:p>
        </w:tc>
        <w:tc>
          <w:tcPr>
            <w:tcW w:w="134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35C6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投标报价的偏差率计算公式</w:t>
            </w:r>
          </w:p>
        </w:tc>
        <w:tc>
          <w:tcPr>
            <w:tcW w:w="7139" w:type="dxa"/>
            <w:gridSpan w:val="7"/>
            <w:tcBorders>
              <w:top w:val="nil"/>
              <w:left w:val="nil"/>
              <w:bottom w:val="nil"/>
              <w:right w:val="single" w:color="000000" w:sz="8" w:space="0"/>
            </w:tcBorders>
            <w:shd w:val="clear" w:color="auto" w:fill="auto"/>
            <w:tcMar>
              <w:top w:w="15" w:type="dxa"/>
              <w:left w:w="15" w:type="dxa"/>
              <w:right w:w="15" w:type="dxa"/>
            </w:tcMar>
            <w:vAlign w:val="center"/>
          </w:tcPr>
          <w:p w14:paraId="487FD0A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偏差率=100%×（投标人有效投标报价－评标基准价）/评标基准价</w:t>
            </w:r>
          </w:p>
        </w:tc>
      </w:tr>
      <w:tr w14:paraId="6004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3"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1DB3DE">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2.2.1</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EC16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技术标评审</w:t>
            </w:r>
          </w:p>
          <w:p w14:paraId="10879D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0分）</w:t>
            </w:r>
          </w:p>
        </w:tc>
        <w:tc>
          <w:tcPr>
            <w:tcW w:w="117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DE16E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项目</w:t>
            </w: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58E9E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分值</w:t>
            </w:r>
          </w:p>
        </w:tc>
        <w:tc>
          <w:tcPr>
            <w:tcW w:w="5194" w:type="dxa"/>
            <w:gridSpan w:val="4"/>
            <w:tcBorders>
              <w:top w:val="single" w:color="000000"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835AC2D">
            <w:pPr>
              <w:keepNext w:val="0"/>
              <w:keepLines w:val="0"/>
              <w:widowControl/>
              <w:suppressLineNumbers w:val="0"/>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评审内容</w:t>
            </w:r>
          </w:p>
        </w:tc>
      </w:tr>
      <w:tr w14:paraId="49B8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58DF3A">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24239">
            <w:pPr>
              <w:jc w:val="center"/>
              <w:rPr>
                <w:rFonts w:hint="eastAsia" w:ascii="宋体" w:hAnsi="宋体" w:eastAsia="宋体" w:cs="宋体"/>
                <w:i w:val="0"/>
                <w:color w:val="000000"/>
                <w:sz w:val="21"/>
                <w:szCs w:val="21"/>
                <w:u w:val="none"/>
              </w:rPr>
            </w:pPr>
          </w:p>
        </w:tc>
        <w:tc>
          <w:tcPr>
            <w:tcW w:w="1173"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1092C">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sz w:val="21"/>
                <w:szCs w:val="21"/>
                <w:u w:val="none"/>
              </w:rPr>
              <w:t>设计部分</w:t>
            </w:r>
          </w:p>
          <w:p w14:paraId="767A3E2A">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sz w:val="21"/>
                <w:szCs w:val="21"/>
                <w:u w:val="none"/>
              </w:rPr>
              <w:t>（15分）</w:t>
            </w: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0353E">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项目定位与设计理念（3分）</w:t>
            </w:r>
          </w:p>
        </w:tc>
        <w:tc>
          <w:tcPr>
            <w:tcW w:w="518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478B622C">
            <w:pPr>
              <w:pStyle w:val="42"/>
              <w:spacing w:before="51" w:line="240" w:lineRule="auto"/>
              <w:ind w:left="8" w:leftChars="0" w:firstLine="4"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项目定位及建设必要性理解透彻，把握准确，项目特点分析合理，设计理念及思路清晰，措施具体，针对性强。</w:t>
            </w:r>
          </w:p>
          <w:p w14:paraId="5FBD3207">
            <w:pPr>
              <w:pStyle w:val="42"/>
              <w:spacing w:before="51" w:line="240" w:lineRule="auto"/>
              <w:ind w:left="8" w:leftChars="0" w:firstLine="4" w:firstLineChars="0"/>
              <w:jc w:val="both"/>
              <w:rPr>
                <w:rFonts w:hint="default" w:ascii="Times New Roman" w:hAnsi="Times New Roman" w:eastAsia="宋体" w:cs="Times New Roman"/>
                <w:kern w:val="2"/>
                <w:sz w:val="21"/>
                <w:szCs w:val="24"/>
                <w:lang w:val="en-US" w:eastAsia="zh-CN" w:bidi="ar-SA"/>
              </w:rPr>
            </w:pPr>
            <w:bookmarkStart w:id="235" w:name="OLE_LINK13"/>
            <w:r>
              <w:rPr>
                <w:rFonts w:hint="eastAsia" w:ascii="Times New Roman" w:hAnsi="Times New Roman" w:eastAsia="宋体" w:cs="Times New Roman"/>
                <w:kern w:val="2"/>
                <w:sz w:val="21"/>
                <w:szCs w:val="24"/>
                <w:lang w:val="en-US" w:eastAsia="zh-CN" w:bidi="ar-SA"/>
              </w:rPr>
              <w:t>（0-3分）</w:t>
            </w:r>
            <w:bookmarkEnd w:id="235"/>
          </w:p>
        </w:tc>
      </w:tr>
      <w:tr w14:paraId="0247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1C4255">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6F16F">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963EA5">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2F0EE">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勘察设计实施方案（3分）</w:t>
            </w:r>
          </w:p>
        </w:tc>
        <w:tc>
          <w:tcPr>
            <w:tcW w:w="518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2A8C51A3">
            <w:pPr>
              <w:pStyle w:val="42"/>
              <w:spacing w:before="50" w:line="240" w:lineRule="auto"/>
              <w:ind w:left="82"/>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勘察设计实施方案完整，全面、节点详细。（0-3分）</w:t>
            </w:r>
          </w:p>
        </w:tc>
      </w:tr>
      <w:tr w14:paraId="0158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1E8537">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260DC">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264A4A">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4A29A1">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设计质量控制和投资控制措施</w:t>
            </w:r>
          </w:p>
          <w:p w14:paraId="05AED5BF">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（3分）</w:t>
            </w:r>
          </w:p>
        </w:tc>
        <w:tc>
          <w:tcPr>
            <w:tcW w:w="518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76219BDF">
            <w:pPr>
              <w:pStyle w:val="42"/>
              <w:spacing w:before="50" w:line="240" w:lineRule="auto"/>
              <w:ind w:left="82"/>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设计质量措施可靠、投资控制措施和限额设计科学可行，切合实际，满足工程实际需要。（0-3分）</w:t>
            </w:r>
          </w:p>
        </w:tc>
      </w:tr>
      <w:tr w14:paraId="5320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1D2DDD">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4E3FA">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B2B41A">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AAFF5">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进度计划及保证措施（2分）</w:t>
            </w:r>
          </w:p>
        </w:tc>
        <w:tc>
          <w:tcPr>
            <w:tcW w:w="5189" w:type="dxa"/>
            <w:gridSpan w:val="3"/>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top"/>
          </w:tcPr>
          <w:p w14:paraId="5FE58281">
            <w:pPr>
              <w:pStyle w:val="42"/>
              <w:spacing w:before="50" w:line="240" w:lineRule="auto"/>
              <w:ind w:left="82"/>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有确保设计按期完成的措施，整体及各阶段设计进度计划明确、详实，措施合理、可行、得力。（0-2分）</w:t>
            </w:r>
          </w:p>
        </w:tc>
      </w:tr>
      <w:tr w14:paraId="6DE5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2376BB">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D7BEC8">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2D40A2">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0C2A3E">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设计安全保证措施（2分）</w:t>
            </w:r>
          </w:p>
        </w:tc>
        <w:tc>
          <w:tcPr>
            <w:tcW w:w="5189" w:type="dxa"/>
            <w:gridSpan w:val="3"/>
            <w:tcBorders>
              <w:top w:val="nil"/>
              <w:left w:val="single" w:color="auto" w:sz="4" w:space="0"/>
              <w:bottom w:val="nil"/>
              <w:right w:val="single" w:color="000000" w:sz="8" w:space="0"/>
            </w:tcBorders>
            <w:shd w:val="clear" w:color="auto" w:fill="auto"/>
            <w:tcMar>
              <w:top w:w="15" w:type="dxa"/>
              <w:left w:w="15" w:type="dxa"/>
              <w:right w:w="15" w:type="dxa"/>
            </w:tcMar>
            <w:vAlign w:val="top"/>
          </w:tcPr>
          <w:p w14:paraId="3BCA920C">
            <w:pPr>
              <w:pStyle w:val="42"/>
              <w:spacing w:before="50" w:line="240" w:lineRule="auto"/>
              <w:ind w:left="82"/>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有设计安全保证措施阐述，设计安全保证措施内容切实、合理、可行。（0-2分）</w:t>
            </w:r>
          </w:p>
        </w:tc>
      </w:tr>
      <w:tr w14:paraId="6EDD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DC93F7">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0D1F8">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DB8C5">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76414">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勘察设计组织机构（2分）</w:t>
            </w:r>
          </w:p>
        </w:tc>
        <w:tc>
          <w:tcPr>
            <w:tcW w:w="518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top"/>
          </w:tcPr>
          <w:p w14:paraId="233E3267">
            <w:pPr>
              <w:pStyle w:val="42"/>
              <w:spacing w:before="50" w:line="240" w:lineRule="auto"/>
              <w:ind w:left="82"/>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组织机构科学、合理，包括拟投入设计中人员结构合理、岗位职责得当。（0-2分）</w:t>
            </w:r>
          </w:p>
        </w:tc>
      </w:tr>
      <w:tr w14:paraId="715A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9B489">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2C24C">
            <w:pPr>
              <w:jc w:val="center"/>
              <w:rPr>
                <w:rFonts w:hint="eastAsia" w:ascii="宋体" w:hAnsi="宋体" w:eastAsia="宋体" w:cs="宋体"/>
                <w:i w:val="0"/>
                <w:color w:val="000000"/>
                <w:sz w:val="21"/>
                <w:szCs w:val="21"/>
                <w:u w:val="none"/>
              </w:rPr>
            </w:pPr>
          </w:p>
        </w:tc>
        <w:tc>
          <w:tcPr>
            <w:tcW w:w="117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4E74B">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采购部分</w:t>
            </w:r>
          </w:p>
          <w:p w14:paraId="205004D1">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（5分）</w:t>
            </w: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4B4C82">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采购管理方案</w:t>
            </w:r>
          </w:p>
          <w:p w14:paraId="1EAAA7FF">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（5分）</w:t>
            </w:r>
          </w:p>
        </w:tc>
        <w:tc>
          <w:tcPr>
            <w:tcW w:w="5189" w:type="dxa"/>
            <w:gridSpan w:val="3"/>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top"/>
          </w:tcPr>
          <w:p w14:paraId="4C17E3E9">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对采购工作程序、采购执行计划、采买、催交与检验、运输与交付、采购变更管理、仓储管理等内容措施具体，针对性强。（0-4分）</w:t>
            </w:r>
          </w:p>
        </w:tc>
      </w:tr>
      <w:tr w14:paraId="7E1E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A4191">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D0E17E">
            <w:pPr>
              <w:jc w:val="center"/>
              <w:rPr>
                <w:rFonts w:hint="eastAsia" w:ascii="宋体" w:hAnsi="宋体" w:eastAsia="宋体" w:cs="宋体"/>
                <w:i w:val="0"/>
                <w:color w:val="000000"/>
                <w:sz w:val="21"/>
                <w:szCs w:val="21"/>
                <w:u w:val="none"/>
              </w:rPr>
            </w:pPr>
          </w:p>
        </w:tc>
        <w:tc>
          <w:tcPr>
            <w:tcW w:w="1173"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A623C">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sz w:val="21"/>
                <w:szCs w:val="21"/>
                <w:u w:val="none"/>
              </w:rPr>
              <w:t>施工部分</w:t>
            </w:r>
          </w:p>
          <w:p w14:paraId="27FB1837">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sz w:val="21"/>
                <w:szCs w:val="21"/>
                <w:u w:val="none"/>
              </w:rPr>
              <w:t>（30分）</w:t>
            </w: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746D9">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总承包管理方案（8分）</w:t>
            </w:r>
          </w:p>
        </w:tc>
        <w:tc>
          <w:tcPr>
            <w:tcW w:w="518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14DC4296">
            <w:pPr>
              <w:pStyle w:val="42"/>
              <w:spacing w:before="50" w:line="240" w:lineRule="auto"/>
              <w:ind w:left="82"/>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（1）投标文件编制内容完整，对招标范围内的各专业工程有叙述，施工组织措施编制针对性强，切实可行。（0-4分）</w:t>
            </w:r>
          </w:p>
          <w:p w14:paraId="02A2F23B">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（2）管理目标明确；组织结构、管理制度、人力资源配置方案完整，针对性、有效性强；项目管理信息化系统先进、适用。（0-4分）</w:t>
            </w:r>
          </w:p>
        </w:tc>
      </w:tr>
      <w:tr w14:paraId="0F40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66EA0">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B1F05D">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A7CD8E">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6046B0">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质量管理体系</w:t>
            </w:r>
          </w:p>
          <w:p w14:paraId="7E5528E1">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与措施（3分）</w:t>
            </w:r>
          </w:p>
        </w:tc>
        <w:tc>
          <w:tcPr>
            <w:tcW w:w="5189" w:type="dxa"/>
            <w:gridSpan w:val="3"/>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top"/>
          </w:tcPr>
          <w:p w14:paraId="3768F65E">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有质量管理体系与措施，措施合理、可行、详实、得力。（0-3分）</w:t>
            </w:r>
          </w:p>
        </w:tc>
      </w:tr>
      <w:tr w14:paraId="211D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3A71D">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53121">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53854">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223EA">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安全管理体系与措施（3分）</w:t>
            </w:r>
          </w:p>
        </w:tc>
        <w:tc>
          <w:tcPr>
            <w:tcW w:w="518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640A4593">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各分项工程有安全技术措施，安全保证体系合理完整、安全管理制度严谨可行。（0-3分）</w:t>
            </w:r>
          </w:p>
        </w:tc>
      </w:tr>
      <w:tr w14:paraId="612C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6C1E14A">
            <w:pPr>
              <w:jc w:val="center"/>
              <w:rPr>
                <w:rFonts w:hint="eastAsia" w:ascii="宋体" w:hAnsi="宋体" w:eastAsia="宋体" w:cs="宋体"/>
                <w:i w:val="0"/>
                <w:color w:val="000000"/>
                <w:sz w:val="21"/>
                <w:szCs w:val="21"/>
                <w:u w:val="none"/>
              </w:rPr>
            </w:pPr>
          </w:p>
        </w:tc>
        <w:tc>
          <w:tcPr>
            <w:tcW w:w="567" w:type="dxa"/>
            <w:vMerge w:val="continue"/>
            <w:tcBorders>
              <w:top w:val="single" w:color="auto" w:sz="4" w:space="0"/>
              <w:left w:val="nil"/>
              <w:bottom w:val="single" w:color="000000" w:sz="8" w:space="0"/>
              <w:right w:val="single" w:color="auto" w:sz="4" w:space="0"/>
            </w:tcBorders>
            <w:shd w:val="clear" w:color="auto" w:fill="auto"/>
            <w:tcMar>
              <w:top w:w="15" w:type="dxa"/>
              <w:left w:w="15" w:type="dxa"/>
              <w:right w:w="15" w:type="dxa"/>
            </w:tcMar>
            <w:vAlign w:val="center"/>
          </w:tcPr>
          <w:p w14:paraId="2AB6D95B">
            <w:pPr>
              <w:jc w:val="center"/>
              <w:rPr>
                <w:rFonts w:hint="eastAsia" w:ascii="宋体" w:hAnsi="宋体" w:eastAsia="宋体" w:cs="宋体"/>
                <w:i w:val="0"/>
                <w:color w:val="000000"/>
                <w:sz w:val="21"/>
                <w:szCs w:val="21"/>
                <w:u w:val="none"/>
              </w:rPr>
            </w:pPr>
          </w:p>
        </w:tc>
        <w:tc>
          <w:tcPr>
            <w:tcW w:w="1173" w:type="dxa"/>
            <w:gridSpan w:val="3"/>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D8C40CA">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35C06F13">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成本控制管理体系与措施</w:t>
            </w:r>
          </w:p>
          <w:p w14:paraId="6B3B3158">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（3分）</w:t>
            </w:r>
          </w:p>
        </w:tc>
        <w:tc>
          <w:tcPr>
            <w:tcW w:w="5189" w:type="dxa"/>
            <w:gridSpan w:val="3"/>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top"/>
          </w:tcPr>
          <w:p w14:paraId="2BBC6A2C">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成本控制体系健全，控制措施针对性、完整性、有效性。施工进度控制措施合理可行。（0-3分）</w:t>
            </w:r>
          </w:p>
        </w:tc>
      </w:tr>
      <w:tr w14:paraId="2AE3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20B6646">
            <w:pPr>
              <w:jc w:val="center"/>
              <w:rPr>
                <w:rFonts w:hint="eastAsia" w:ascii="宋体" w:hAnsi="宋体" w:eastAsia="宋体" w:cs="宋体"/>
                <w:i w:val="0"/>
                <w:color w:val="000000"/>
                <w:sz w:val="21"/>
                <w:szCs w:val="21"/>
                <w:u w:val="none"/>
              </w:rPr>
            </w:pPr>
          </w:p>
        </w:tc>
        <w:tc>
          <w:tcPr>
            <w:tcW w:w="567"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14:paraId="4D33B1BF">
            <w:pPr>
              <w:jc w:val="center"/>
              <w:rPr>
                <w:rFonts w:hint="eastAsia" w:ascii="宋体" w:hAnsi="宋体" w:eastAsia="宋体" w:cs="宋体"/>
                <w:i w:val="0"/>
                <w:color w:val="000000"/>
                <w:sz w:val="21"/>
                <w:szCs w:val="21"/>
                <w:u w:val="none"/>
              </w:rPr>
            </w:pPr>
          </w:p>
        </w:tc>
        <w:tc>
          <w:tcPr>
            <w:tcW w:w="1173" w:type="dxa"/>
            <w:gridSpan w:val="3"/>
            <w:vMerge w:val="continue"/>
            <w:tcBorders>
              <w:left w:val="single" w:color="auto" w:sz="4" w:space="0"/>
              <w:right w:val="single" w:color="auto" w:sz="4" w:space="0"/>
            </w:tcBorders>
            <w:shd w:val="clear" w:color="auto" w:fill="auto"/>
            <w:tcMar>
              <w:top w:w="15" w:type="dxa"/>
              <w:left w:w="15" w:type="dxa"/>
              <w:right w:w="15" w:type="dxa"/>
            </w:tcMar>
            <w:vAlign w:val="center"/>
          </w:tcPr>
          <w:p w14:paraId="02BA109C">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E37D7E">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工期保证措施</w:t>
            </w:r>
          </w:p>
          <w:p w14:paraId="00E66C59">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（3分）</w:t>
            </w:r>
          </w:p>
        </w:tc>
        <w:tc>
          <w:tcPr>
            <w:tcW w:w="5189"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14:paraId="1E3CE74E">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工期承诺满足招标文件要求，工期保证措施合理且有针对性，有具体的违约责任承诺。（0-3分）</w:t>
            </w:r>
          </w:p>
        </w:tc>
      </w:tr>
      <w:tr w14:paraId="69D1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FC94A5D">
            <w:pPr>
              <w:jc w:val="center"/>
              <w:rPr>
                <w:rFonts w:hint="eastAsia" w:ascii="宋体" w:hAnsi="宋体" w:eastAsia="宋体" w:cs="宋体"/>
                <w:i w:val="0"/>
                <w:color w:val="000000"/>
                <w:sz w:val="21"/>
                <w:szCs w:val="21"/>
                <w:u w:val="none"/>
              </w:rPr>
            </w:pPr>
          </w:p>
        </w:tc>
        <w:tc>
          <w:tcPr>
            <w:tcW w:w="567"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14:paraId="2DB26E05">
            <w:pPr>
              <w:jc w:val="center"/>
              <w:rPr>
                <w:rFonts w:hint="eastAsia" w:ascii="宋体" w:hAnsi="宋体" w:eastAsia="宋体" w:cs="宋体"/>
                <w:i w:val="0"/>
                <w:color w:val="000000"/>
                <w:sz w:val="21"/>
                <w:szCs w:val="21"/>
                <w:u w:val="none"/>
              </w:rPr>
            </w:pPr>
          </w:p>
        </w:tc>
        <w:tc>
          <w:tcPr>
            <w:tcW w:w="1173" w:type="dxa"/>
            <w:gridSpan w:val="3"/>
            <w:vMerge w:val="continue"/>
            <w:tcBorders>
              <w:left w:val="single" w:color="auto" w:sz="4" w:space="0"/>
              <w:right w:val="single" w:color="auto" w:sz="4" w:space="0"/>
            </w:tcBorders>
            <w:shd w:val="clear" w:color="auto" w:fill="auto"/>
            <w:tcMar>
              <w:top w:w="15" w:type="dxa"/>
              <w:left w:w="15" w:type="dxa"/>
              <w:right w:w="15" w:type="dxa"/>
            </w:tcMar>
            <w:vAlign w:val="center"/>
          </w:tcPr>
          <w:p w14:paraId="0ADFECAC">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A7C432">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环境保护管理体系与措施</w:t>
            </w:r>
          </w:p>
          <w:p w14:paraId="7C0A9EA7">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（3分）</w:t>
            </w:r>
          </w:p>
        </w:tc>
        <w:tc>
          <w:tcPr>
            <w:tcW w:w="5189"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14:paraId="6C1D67B5">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有环境保护管理体系与措施，措施明确、合理、切实可行。（0-3分）</w:t>
            </w:r>
          </w:p>
        </w:tc>
      </w:tr>
      <w:tr w14:paraId="05AC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51"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13BE5F1A">
            <w:pPr>
              <w:jc w:val="center"/>
              <w:rPr>
                <w:rFonts w:hint="eastAsia" w:ascii="宋体" w:hAnsi="宋体" w:eastAsia="宋体" w:cs="宋体"/>
                <w:i w:val="0"/>
                <w:color w:val="000000"/>
                <w:sz w:val="21"/>
                <w:szCs w:val="21"/>
                <w:u w:val="none"/>
              </w:rPr>
            </w:pPr>
          </w:p>
        </w:tc>
        <w:tc>
          <w:tcPr>
            <w:tcW w:w="567"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14:paraId="48D5E73B">
            <w:pPr>
              <w:jc w:val="center"/>
              <w:rPr>
                <w:rFonts w:hint="eastAsia" w:ascii="宋体" w:hAnsi="宋体" w:eastAsia="宋体" w:cs="宋体"/>
                <w:i w:val="0"/>
                <w:color w:val="000000"/>
                <w:sz w:val="21"/>
                <w:szCs w:val="21"/>
                <w:u w:val="none"/>
              </w:rPr>
            </w:pPr>
          </w:p>
        </w:tc>
        <w:tc>
          <w:tcPr>
            <w:tcW w:w="1173" w:type="dxa"/>
            <w:gridSpan w:val="3"/>
            <w:vMerge w:val="continue"/>
            <w:tcBorders>
              <w:left w:val="single" w:color="auto" w:sz="4" w:space="0"/>
              <w:right w:val="single" w:color="auto" w:sz="4" w:space="0"/>
            </w:tcBorders>
            <w:shd w:val="clear" w:color="auto" w:fill="auto"/>
            <w:tcMar>
              <w:top w:w="15" w:type="dxa"/>
              <w:left w:w="15" w:type="dxa"/>
              <w:right w:w="15" w:type="dxa"/>
            </w:tcMar>
            <w:vAlign w:val="center"/>
          </w:tcPr>
          <w:p w14:paraId="006A5C44">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2B96D8">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扬尘治理方案和具体措施</w:t>
            </w:r>
          </w:p>
          <w:p w14:paraId="32323771">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（3分）</w:t>
            </w:r>
          </w:p>
        </w:tc>
        <w:tc>
          <w:tcPr>
            <w:tcW w:w="5189"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14:paraId="53EF13B6">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有针对治理的方案和具体措施；措施针对性强，切实可行。（0-3分）</w:t>
            </w:r>
          </w:p>
        </w:tc>
      </w:tr>
      <w:tr w14:paraId="396C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435EDA65">
            <w:pPr>
              <w:jc w:val="center"/>
              <w:rPr>
                <w:rFonts w:hint="eastAsia" w:ascii="宋体" w:hAnsi="宋体" w:eastAsia="宋体" w:cs="宋体"/>
                <w:i w:val="0"/>
                <w:color w:val="000000"/>
                <w:sz w:val="21"/>
                <w:szCs w:val="21"/>
                <w:u w:val="none"/>
              </w:rPr>
            </w:pPr>
          </w:p>
        </w:tc>
        <w:tc>
          <w:tcPr>
            <w:tcW w:w="567"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14:paraId="259C838A">
            <w:pPr>
              <w:jc w:val="center"/>
              <w:rPr>
                <w:rFonts w:hint="eastAsia" w:ascii="宋体" w:hAnsi="宋体" w:eastAsia="宋体" w:cs="宋体"/>
                <w:i w:val="0"/>
                <w:color w:val="000000"/>
                <w:sz w:val="21"/>
                <w:szCs w:val="21"/>
                <w:u w:val="none"/>
              </w:rPr>
            </w:pPr>
          </w:p>
        </w:tc>
        <w:tc>
          <w:tcPr>
            <w:tcW w:w="1173" w:type="dxa"/>
            <w:gridSpan w:val="3"/>
            <w:vMerge w:val="continue"/>
            <w:tcBorders>
              <w:left w:val="single" w:color="auto" w:sz="4" w:space="0"/>
              <w:right w:val="single" w:color="auto" w:sz="4" w:space="0"/>
            </w:tcBorders>
            <w:shd w:val="clear" w:color="auto" w:fill="auto"/>
            <w:tcMar>
              <w:top w:w="15" w:type="dxa"/>
              <w:left w:w="15" w:type="dxa"/>
              <w:right w:w="15" w:type="dxa"/>
            </w:tcMar>
            <w:vAlign w:val="center"/>
          </w:tcPr>
          <w:p w14:paraId="269D55AB">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92DF3E">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合理化建议</w:t>
            </w:r>
          </w:p>
          <w:p w14:paraId="19CAEF5E">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（2分）</w:t>
            </w:r>
          </w:p>
        </w:tc>
        <w:tc>
          <w:tcPr>
            <w:tcW w:w="5189"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14:paraId="0715E5C7">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承包人结合项目建设要求和项目特点提出的能够提高工程质量、保证工期、降低投资等有利于项目建设的合理化建议，建议合理、可行。（0-分2）</w:t>
            </w:r>
          </w:p>
        </w:tc>
      </w:tr>
      <w:tr w14:paraId="7609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51"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DA1B82C">
            <w:pPr>
              <w:jc w:val="center"/>
              <w:rPr>
                <w:rFonts w:hint="eastAsia" w:ascii="宋体" w:hAnsi="宋体" w:eastAsia="宋体" w:cs="宋体"/>
                <w:i w:val="0"/>
                <w:color w:val="000000"/>
                <w:sz w:val="21"/>
                <w:szCs w:val="21"/>
                <w:u w:val="none"/>
              </w:rPr>
            </w:pPr>
          </w:p>
        </w:tc>
        <w:tc>
          <w:tcPr>
            <w:tcW w:w="567" w:type="dxa"/>
            <w:vMerge w:val="continue"/>
            <w:tcBorders>
              <w:top w:val="nil"/>
              <w:left w:val="nil"/>
              <w:bottom w:val="single" w:color="000000" w:sz="8" w:space="0"/>
              <w:right w:val="single" w:color="auto" w:sz="4" w:space="0"/>
            </w:tcBorders>
            <w:shd w:val="clear" w:color="auto" w:fill="auto"/>
            <w:tcMar>
              <w:top w:w="15" w:type="dxa"/>
              <w:left w:w="15" w:type="dxa"/>
              <w:right w:w="15" w:type="dxa"/>
            </w:tcMar>
            <w:vAlign w:val="center"/>
          </w:tcPr>
          <w:p w14:paraId="16FA3C44">
            <w:pPr>
              <w:jc w:val="center"/>
              <w:rPr>
                <w:rFonts w:hint="eastAsia" w:ascii="宋体" w:hAnsi="宋体" w:eastAsia="宋体" w:cs="宋体"/>
                <w:i w:val="0"/>
                <w:color w:val="000000"/>
                <w:sz w:val="21"/>
                <w:szCs w:val="21"/>
                <w:u w:val="none"/>
              </w:rPr>
            </w:pPr>
          </w:p>
        </w:tc>
        <w:tc>
          <w:tcPr>
            <w:tcW w:w="1173" w:type="dxa"/>
            <w:gridSpan w:val="3"/>
            <w:vMerge w:val="continue"/>
            <w:tcBorders>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22A7E179">
            <w:pPr>
              <w:keepNext w:val="0"/>
              <w:keepLines w:val="0"/>
              <w:widowControl/>
              <w:suppressLineNumbers w:val="0"/>
              <w:jc w:val="center"/>
              <w:textAlignment w:val="center"/>
              <w:rPr>
                <w:rFonts w:hint="eastAsia" w:ascii="宋体" w:hAnsi="宋体" w:eastAsia="宋体" w:cs="宋体"/>
                <w:i w:val="0"/>
                <w:color w:val="191919"/>
                <w:sz w:val="21"/>
                <w:szCs w:val="21"/>
                <w:u w:val="none"/>
              </w:rPr>
            </w:pPr>
          </w:p>
        </w:tc>
        <w:tc>
          <w:tcPr>
            <w:tcW w:w="15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F4841E">
            <w:pPr>
              <w:pStyle w:val="42"/>
              <w:spacing w:before="50" w:line="240" w:lineRule="auto"/>
              <w:ind w:left="82"/>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与招标人、监理人的配合措施</w:t>
            </w:r>
          </w:p>
          <w:p w14:paraId="3875508D">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（2分）</w:t>
            </w:r>
          </w:p>
        </w:tc>
        <w:tc>
          <w:tcPr>
            <w:tcW w:w="5189"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14:paraId="2A6394C3">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有与招标人、监理人的配合措施阐述，措施内容切实、合理、可行。（0-2分）</w:t>
            </w:r>
          </w:p>
        </w:tc>
      </w:tr>
      <w:tr w14:paraId="2EEE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4" w:hRule="atLeast"/>
        </w:trPr>
        <w:tc>
          <w:tcPr>
            <w:tcW w:w="9134" w:type="dxa"/>
            <w:gridSpan w:val="11"/>
            <w:tcBorders>
              <w:top w:val="nil"/>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4A0BA73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FF0000"/>
                <w:kern w:val="0"/>
                <w:sz w:val="21"/>
                <w:szCs w:val="21"/>
                <w:u w:val="none"/>
                <w:lang w:val="en-US" w:eastAsia="zh-CN" w:bidi="ar"/>
              </w:rPr>
              <w:t>1.各档次的标准设定如下：</w:t>
            </w:r>
          </w:p>
          <w:p w14:paraId="6948AEB9">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优：内容详实，方案科学、合理、安全，考虑周全，措施到位，针对性强，完全能够满足招标工程的施工需要。</w:t>
            </w:r>
          </w:p>
          <w:p w14:paraId="5D22B862">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良：内容完整，方案基本科学、合理、安全，基本考虑周全，措施基本到位，针对性较强，可以满足招标工程的施工需要，但有个别细节需要进一步完善或提高。</w:t>
            </w:r>
          </w:p>
          <w:p w14:paraId="722C3A39">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一般：内容基本完整，方案在科学、合理、安全性方面一般，基本考虑不周，措施不够到位，针对性不强，虽然能够基本满足招标工程的施工需要，但有很多方面需要进一步完善甚至重新考虑。</w:t>
            </w:r>
          </w:p>
          <w:p w14:paraId="3AA4D9B2">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差：内容不完整，方案在科学、合理、安全性方面差，考虑非常不周，措施基本不到位，没有针对性，不能满足招标工程的施工需要。</w:t>
            </w:r>
          </w:p>
          <w:p w14:paraId="11DA5E38">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2.各分项内容如缺项，相应项目得分为0。</w:t>
            </w:r>
          </w:p>
        </w:tc>
      </w:tr>
      <w:tr w14:paraId="58A4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8" w:hRule="atLeast"/>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D0C5D">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2.2.2</w:t>
            </w:r>
          </w:p>
        </w:tc>
        <w:tc>
          <w:tcPr>
            <w:tcW w:w="134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C086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商务标评审</w:t>
            </w:r>
          </w:p>
          <w:p w14:paraId="67A6F5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0分）</w:t>
            </w:r>
          </w:p>
        </w:tc>
        <w:tc>
          <w:tcPr>
            <w:tcW w:w="251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56FDD87F">
            <w:pPr>
              <w:pStyle w:val="42"/>
              <w:spacing w:before="50" w:line="240" w:lineRule="auto"/>
              <w:ind w:left="82"/>
              <w:jc w:val="center"/>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设计类业绩（2分）</w:t>
            </w:r>
          </w:p>
        </w:tc>
        <w:tc>
          <w:tcPr>
            <w:tcW w:w="462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681FB935">
            <w:pPr>
              <w:pStyle w:val="42"/>
              <w:spacing w:before="50" w:line="240" w:lineRule="auto"/>
              <w:ind w:left="82"/>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投标人（如为联合体，应为联合体中承担设计任务的成员）2022年1月1日以来【以合同签订时间为准】，具有一项合同额</w:t>
            </w:r>
            <w:r>
              <w:rPr>
                <w:rFonts w:hint="eastAsia" w:ascii="Times New Roman" w:hAnsi="Times New Roman" w:eastAsia="宋体" w:cs="Times New Roman"/>
                <w:kern w:val="2"/>
                <w:sz w:val="21"/>
                <w:szCs w:val="24"/>
                <w:highlight w:val="yellow"/>
                <w:lang w:val="en-US" w:eastAsia="zh-CN" w:bidi="ar-SA"/>
              </w:rPr>
              <w:t>不低于150万元或单项合同建筑面积不低于5万平方米的</w:t>
            </w:r>
            <w:r>
              <w:rPr>
                <w:rFonts w:hint="eastAsia" w:ascii="Times New Roman" w:hAnsi="Times New Roman" w:eastAsia="宋体" w:cs="Times New Roman"/>
                <w:kern w:val="2"/>
                <w:sz w:val="21"/>
                <w:szCs w:val="24"/>
                <w:lang w:val="en-US" w:eastAsia="zh-CN" w:bidi="ar-SA"/>
              </w:rPr>
              <w:t>房屋建筑类工程设计业绩，得1分，每再提供一份业绩加1分，最高得2分。</w:t>
            </w:r>
          </w:p>
          <w:p w14:paraId="53003017">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注：设计类业绩需同时合同协议书及中标通知书。</w:t>
            </w:r>
          </w:p>
        </w:tc>
      </w:tr>
      <w:tr w14:paraId="6765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5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09FC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4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5286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51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D4F75">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施工类业绩（2分）</w:t>
            </w:r>
          </w:p>
        </w:tc>
        <w:tc>
          <w:tcPr>
            <w:tcW w:w="462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0A0640CA">
            <w:pPr>
              <w:pStyle w:val="42"/>
              <w:spacing w:before="50" w:line="240" w:lineRule="auto"/>
              <w:ind w:left="82"/>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投标人（如为联合体，应为联合体中承担施工任务的成员）2022年1月1日以来【以合同签订时间为准】，具有一项类似施工业绩，得1分，每再提供一份业绩加1分，最高得2分。</w:t>
            </w:r>
          </w:p>
          <w:p w14:paraId="07190DB4">
            <w:pPr>
              <w:pStyle w:val="42"/>
              <w:spacing w:before="50" w:line="240" w:lineRule="auto"/>
              <w:ind w:left="82"/>
              <w:jc w:val="left"/>
              <w:rPr>
                <w:rFonts w:hint="eastAsia" w:ascii="Times New Roman" w:hAnsi="Times New Roman" w:eastAsia="宋体" w:cs="Times New Roman"/>
                <w:kern w:val="2"/>
                <w:sz w:val="21"/>
                <w:szCs w:val="24"/>
                <w:lang w:val="en-US" w:eastAsia="en-US" w:bidi="ar-SA"/>
              </w:rPr>
            </w:pPr>
            <w:r>
              <w:rPr>
                <w:rFonts w:hint="eastAsia" w:ascii="Times New Roman" w:hAnsi="Times New Roman" w:eastAsia="宋体" w:cs="Times New Roman"/>
                <w:kern w:val="2"/>
                <w:sz w:val="21"/>
                <w:szCs w:val="24"/>
                <w:lang w:val="en-US" w:eastAsia="zh-CN" w:bidi="ar-SA"/>
              </w:rPr>
              <w:t>注：施工类业绩需同时合同协议书、中标通知书及竣工验收证明或完工证明。</w:t>
            </w:r>
          </w:p>
        </w:tc>
      </w:tr>
      <w:tr w14:paraId="23F4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56" w:hRule="atLeast"/>
        </w:trPr>
        <w:tc>
          <w:tcPr>
            <w:tcW w:w="6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DB97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4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88361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51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01CB6">
            <w:pPr>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人员配备（8分）</w:t>
            </w:r>
          </w:p>
        </w:tc>
        <w:tc>
          <w:tcPr>
            <w:tcW w:w="462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7C763C96">
            <w:pPr>
              <w:pStyle w:val="42"/>
              <w:spacing w:before="39" w:line="358" w:lineRule="auto"/>
              <w:ind w:left="8" w:firstLine="13"/>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（1）项目设计团队人员配备</w:t>
            </w:r>
          </w:p>
          <w:p w14:paraId="38F17127">
            <w:pPr>
              <w:pStyle w:val="42"/>
              <w:spacing w:before="39" w:line="358" w:lineRule="auto"/>
              <w:ind w:left="8" w:firstLine="13"/>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除设计负责人（须符合资格审查要求）外，另需提供建筑专业、结构专业、给排水专业、暖通专业、电气专业、造价专业等专业人员（且同一人员不得兼任2个或2个以上专业），其中建筑专业、结构专业、给排水专业、暖通专业、电气专业、造价专业均需具备国家级注册执业证书（不含二级注册执业证书，提供注册证书及四库一平台查询网页截图）的，配备齐全得4分，否则不得分。</w:t>
            </w:r>
          </w:p>
          <w:p w14:paraId="60A970C2">
            <w:pPr>
              <w:pStyle w:val="42"/>
              <w:spacing w:before="4" w:line="236" w:lineRule="auto"/>
              <w:ind w:left="15"/>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（2）施工团队人员配备</w:t>
            </w:r>
          </w:p>
          <w:p w14:paraId="5C009EB5">
            <w:pPr>
              <w:pStyle w:val="42"/>
              <w:spacing w:before="140" w:line="359" w:lineRule="auto"/>
              <w:ind w:left="8" w:firstLine="13"/>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除项目经理和技术负责人（须符合资格审查要求）外，另需提供施工员、安全员、质量员、材料员、资料员（其中安全员应具有安全生产考核合格证（C类），其他人员应取得岗位资格证书或投标单位针对本项目的岗位任命书或其他能够证明职业能力的任意一种材料），配备齐全得4分，否则不得分。</w:t>
            </w:r>
          </w:p>
          <w:p w14:paraId="0472AF88">
            <w:pPr>
              <w:pStyle w:val="42"/>
              <w:spacing w:before="2" w:line="359" w:lineRule="auto"/>
              <w:ind w:left="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项目设计团队人员与项目施工团队人员不得重复。以上人员须提供在投标企业（含投标单位非独立法人的分公司，投标人需在投标文件中提供相关证明材料）缴纳养老保险（提供社保部门出具的缴纳养老保险证明，至少包括2024年1月1日以来任意一个月的养老保险。如因相关政策原因未及时缴纳的，需同时提供已缴纳的最近一个月养老保险证明及政府部门发布的相关政策文件，公司成立不足一个月的可不提供养老保险证明）。否则不合格。</w:t>
            </w:r>
          </w:p>
          <w:p w14:paraId="53C4D7A1">
            <w:pPr>
              <w:pStyle w:val="42"/>
              <w:spacing w:before="1" w:line="344" w:lineRule="auto"/>
              <w:ind w:left="9" w:leftChars="0" w:right="1" w:rightChars="0" w:firstLine="1"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备注：投标人须承诺：相关人员在报招标人审核后进场后，承包人配备人员数量、质量不能满足实际现场管理要求的，招标人将有权要求承包人按要求增加人员。</w:t>
            </w:r>
          </w:p>
        </w:tc>
      </w:tr>
      <w:tr w14:paraId="222C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56" w:hRule="atLeast"/>
        </w:trPr>
        <w:tc>
          <w:tcPr>
            <w:tcW w:w="651" w:type="dxa"/>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FB9B94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44" w:type="dxa"/>
            <w:gridSpan w:val="3"/>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75215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518" w:type="dxa"/>
            <w:gridSpan w:val="5"/>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14:paraId="4A07CBE8">
            <w:pPr>
              <w:pStyle w:val="42"/>
              <w:spacing w:before="68" w:line="221" w:lineRule="auto"/>
              <w:ind w:left="386" w:left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服务承诺（8分）</w:t>
            </w:r>
          </w:p>
        </w:tc>
        <w:tc>
          <w:tcPr>
            <w:tcW w:w="4621" w:type="dxa"/>
            <w:gridSpan w:val="2"/>
            <w:tcBorders>
              <w:top w:val="single" w:color="auto"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14:paraId="53B96865">
            <w:pPr>
              <w:pStyle w:val="42"/>
              <w:spacing w:before="44" w:line="297" w:lineRule="auto"/>
              <w:ind w:left="10" w:firstLine="14"/>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1、工程质保期（缺陷责任期）内、外的优惠服务承诺合理可行、完善的（0-2分）</w:t>
            </w:r>
          </w:p>
          <w:p w14:paraId="0EFDBCA2">
            <w:pPr>
              <w:pStyle w:val="42"/>
              <w:spacing w:before="142" w:line="318" w:lineRule="auto"/>
              <w:ind w:left="8" w:right="20" w:hanging="3"/>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2、提出可行的措施，解决发包人实施中可能出现的疑难问题,承诺替发包人排忧解难，协助发包人协调施工现场，且措施合理可行的（0-2分）</w:t>
            </w:r>
          </w:p>
          <w:p w14:paraId="2295F78C">
            <w:pPr>
              <w:pStyle w:val="42"/>
              <w:spacing w:before="140" w:line="297" w:lineRule="auto"/>
              <w:ind w:left="14" w:right="16" w:hanging="5"/>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3、确保工程连续性施工；扬尘治理承诺、保证不拖欠农民工工资（0-2分）</w:t>
            </w:r>
          </w:p>
          <w:p w14:paraId="492BE530">
            <w:pPr>
              <w:pStyle w:val="42"/>
              <w:spacing w:before="141" w:line="234" w:lineRule="auto"/>
              <w:ind w:left="4"/>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4、其他优惠服务承诺（0-2分）</w:t>
            </w:r>
          </w:p>
          <w:p w14:paraId="30CDF14C">
            <w:pPr>
              <w:pStyle w:val="42"/>
              <w:spacing w:before="144" w:line="234" w:lineRule="auto"/>
              <w:ind w:left="10" w:left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上述各项如有缺项，该项为0分，不缺项的，不低于最低分。</w:t>
            </w:r>
          </w:p>
        </w:tc>
      </w:tr>
      <w:tr w14:paraId="4C50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651"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6930AA6B">
            <w:pPr>
              <w:spacing w:before="61" w:line="233" w:lineRule="auto"/>
              <w:ind w:left="176"/>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2.2.3</w:t>
            </w:r>
          </w:p>
        </w:tc>
        <w:tc>
          <w:tcPr>
            <w:tcW w:w="1344"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E74B">
            <w:pPr>
              <w:pStyle w:val="42"/>
              <w:spacing w:before="68" w:line="369" w:lineRule="auto"/>
              <w:ind w:left="3" w:leftChars="0" w:firstLine="105"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商务标评分标准（30分）</w:t>
            </w:r>
          </w:p>
        </w:tc>
        <w:tc>
          <w:tcPr>
            <w:tcW w:w="2525" w:type="dxa"/>
            <w:gridSpan w:val="6"/>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63ABA00D">
            <w:pPr>
              <w:pStyle w:val="42"/>
              <w:spacing w:before="69" w:line="219" w:lineRule="auto"/>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投标报价评分标准（30分）</w:t>
            </w:r>
          </w:p>
        </w:tc>
        <w:tc>
          <w:tcPr>
            <w:tcW w:w="461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395749C">
            <w:pPr>
              <w:pStyle w:val="42"/>
              <w:spacing w:before="36" w:line="219" w:lineRule="auto"/>
              <w:ind w:left="24"/>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1.勘察费报价（满分5分)</w:t>
            </w:r>
          </w:p>
          <w:p w14:paraId="3AD07290">
            <w:pPr>
              <w:pStyle w:val="42"/>
              <w:spacing w:before="159" w:line="359" w:lineRule="auto"/>
              <w:ind w:left="9"/>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投标人的投标报价等于评标基准价的，得满分5分；投标报价每低于评标基准价1%在满分的基础上扣0.2分，扣完为止；投标报价每高于评标基准价1%在满分的基础上扣0.5分,扣完为止。（不足1%按线性插值法计算，计算结果按四舍五入法保留至小数点后两位）。</w:t>
            </w:r>
          </w:p>
          <w:p w14:paraId="41F64789">
            <w:pPr>
              <w:pStyle w:val="42"/>
              <w:spacing w:line="219" w:lineRule="auto"/>
              <w:ind w:left="11"/>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2.设计费报价（满分5分)</w:t>
            </w:r>
          </w:p>
          <w:p w14:paraId="6C7037F4">
            <w:pPr>
              <w:pStyle w:val="42"/>
              <w:spacing w:before="159" w:line="359" w:lineRule="auto"/>
              <w:ind w:left="9"/>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投标人的投标报价等于评标基准价的，得满分5分；投标报价每低于评标基准价1%在满分的基础上扣0.2分，扣完为止；投标报价每高于评标基准价1%在满分的基础上扣0.5分,扣完为止。（不足1%按线性插值法计算，计算结果按四舍五入法保留至小数点后两位）。</w:t>
            </w:r>
          </w:p>
          <w:p w14:paraId="4020B9AA">
            <w:pPr>
              <w:pStyle w:val="42"/>
              <w:spacing w:line="219" w:lineRule="auto"/>
              <w:ind w:left="13"/>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3.施工费报价（满分20分）</w:t>
            </w:r>
          </w:p>
          <w:p w14:paraId="7482F719">
            <w:pPr>
              <w:pStyle w:val="42"/>
              <w:spacing w:before="157" w:line="350" w:lineRule="auto"/>
              <w:ind w:left="9" w:left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投标人的投标报价等于评标基准价的，得满分20分；投标报价每低于评标基准价1%在满分的基础上扣0.2分，扣完为止；投标报价每高于评标基准价1%在满分的基础上扣0.5分,扣完为止。（不足1%按线性插值法计算，计算结果按四舍五入法保留至小数点后两位）。</w:t>
            </w:r>
          </w:p>
        </w:tc>
      </w:tr>
      <w:tr w14:paraId="1643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651"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66657D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w:t>
            </w:r>
          </w:p>
        </w:tc>
        <w:tc>
          <w:tcPr>
            <w:tcW w:w="1344"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43B7">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推荐中标候选人</w:t>
            </w:r>
          </w:p>
        </w:tc>
        <w:tc>
          <w:tcPr>
            <w:tcW w:w="7139"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371EB7">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一、如进行综合评审的投标企业为3-10家，则全部入围中标候选人。</w:t>
            </w:r>
          </w:p>
          <w:p w14:paraId="16E7E1EA">
            <w:pPr>
              <w:keepNext w:val="0"/>
              <w:keepLines w:val="0"/>
              <w:widowControl/>
              <w:numPr>
                <w:ilvl w:val="0"/>
                <w:numId w:val="0"/>
              </w:numPr>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二、如进入综合评审的投标企业大于10家，则根据3.2.1产生入围候选人中确定的Y值，按照得分从高到低以不排名次的方式推荐Y名中标候选人。得分相同的也应被推荐为中标候选人。</w:t>
            </w:r>
          </w:p>
          <w:p w14:paraId="51DED9DA">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tc>
      </w:tr>
    </w:tbl>
    <w:p w14:paraId="627FAF6F">
      <w:pPr>
        <w:pStyle w:val="2"/>
        <w:ind w:left="0" w:leftChars="0" w:firstLine="0" w:firstLineChars="0"/>
        <w:rPr>
          <w:rFonts w:hint="eastAsia"/>
        </w:rPr>
      </w:pPr>
    </w:p>
    <w:bookmarkEnd w:id="233"/>
    <w:bookmarkEnd w:id="234"/>
    <w:p w14:paraId="3B5E95AD">
      <w:pPr>
        <w:spacing w:line="360" w:lineRule="auto"/>
        <w:outlineLvl w:val="1"/>
        <w:rPr>
          <w:rFonts w:hint="eastAsia" w:ascii="宋体" w:hAnsi="宋体"/>
          <w:color w:val="auto"/>
        </w:rPr>
      </w:pPr>
      <w:bookmarkStart w:id="236" w:name="_Toc25139"/>
      <w:r>
        <w:rPr>
          <w:rFonts w:hint="eastAsia" w:ascii="宋体" w:hAnsi="宋体"/>
          <w:b/>
          <w:bCs/>
          <w:color w:val="000000"/>
        </w:rPr>
        <w:t>1、评标方法</w:t>
      </w:r>
      <w:bookmarkEnd w:id="236"/>
      <w:r>
        <w:rPr>
          <w:rFonts w:hint="eastAsia" w:ascii="宋体" w:hAnsi="宋体"/>
          <w:b/>
          <w:bCs/>
          <w:color w:val="auto"/>
        </w:rPr>
        <w:t>（</w:t>
      </w:r>
      <w:r>
        <w:rPr>
          <w:rFonts w:hint="eastAsia"/>
          <w:b/>
          <w:bCs/>
          <w:color w:val="auto"/>
        </w:rPr>
        <w:t>合格制</w:t>
      </w:r>
      <w:r>
        <w:rPr>
          <w:rFonts w:hint="eastAsia"/>
          <w:b/>
          <w:bCs/>
          <w:color w:val="auto"/>
          <w:lang w:val="en-US" w:eastAsia="zh-CN"/>
        </w:rPr>
        <w:t>+合理低价+综合评审</w:t>
      </w:r>
      <w:r>
        <w:rPr>
          <w:rFonts w:hint="eastAsia" w:ascii="宋体" w:hAnsi="宋体"/>
          <w:b/>
          <w:bCs/>
          <w:color w:val="auto"/>
        </w:rPr>
        <w:t>）</w:t>
      </w:r>
    </w:p>
    <w:p w14:paraId="21193915">
      <w:pPr>
        <w:autoSpaceDE w:val="0"/>
        <w:autoSpaceDN w:val="0"/>
        <w:adjustRightInd w:val="0"/>
        <w:spacing w:line="360" w:lineRule="auto"/>
        <w:ind w:firstLine="420" w:firstLineChars="200"/>
        <w:jc w:val="left"/>
        <w:rPr>
          <w:rFonts w:hint="eastAsia" w:ascii="宋体" w:hAnsi="宋体" w:cs="仿宋_GB2312"/>
          <w:color w:val="auto"/>
          <w:kern w:val="0"/>
        </w:rPr>
      </w:pPr>
      <w:bookmarkStart w:id="237" w:name="_Toc392494557"/>
      <w:bookmarkEnd w:id="237"/>
      <w:bookmarkStart w:id="238" w:name="_Toc10840"/>
      <w:bookmarkEnd w:id="238"/>
      <w:bookmarkStart w:id="239" w:name="_Toc184635094"/>
      <w:bookmarkEnd w:id="239"/>
      <w:bookmarkStart w:id="240" w:name="_Toc341189386"/>
      <w:bookmarkEnd w:id="240"/>
      <w:bookmarkStart w:id="241" w:name="_Toc303753622"/>
      <w:bookmarkEnd w:id="241"/>
      <w:r>
        <w:rPr>
          <w:rFonts w:hint="eastAsia"/>
          <w:color w:val="auto"/>
        </w:rPr>
        <w:t>评标委员会应当按照招标文件确定的评标标准和方法，客观、公正地对投标文件进行评审和比较，评标方法使用</w:t>
      </w:r>
      <w:r>
        <w:rPr>
          <w:rFonts w:hint="eastAsia"/>
          <w:color w:val="auto"/>
          <w:lang w:eastAsia="zh-CN"/>
        </w:rPr>
        <w:t>（</w:t>
      </w:r>
      <w:r>
        <w:rPr>
          <w:rFonts w:hint="eastAsia"/>
          <w:b/>
          <w:bCs/>
          <w:color w:val="auto"/>
        </w:rPr>
        <w:t>合格制</w:t>
      </w:r>
      <w:r>
        <w:rPr>
          <w:rFonts w:hint="eastAsia"/>
          <w:b/>
          <w:bCs/>
          <w:color w:val="auto"/>
          <w:lang w:val="en-US" w:eastAsia="zh-CN"/>
        </w:rPr>
        <w:t>+合理低价+综合评审）</w:t>
      </w:r>
      <w:r>
        <w:rPr>
          <w:rFonts w:hint="eastAsia"/>
          <w:color w:val="auto"/>
        </w:rPr>
        <w:t>。</w:t>
      </w:r>
    </w:p>
    <w:p w14:paraId="4B39F23E">
      <w:pPr>
        <w:spacing w:line="360" w:lineRule="auto"/>
        <w:outlineLvl w:val="1"/>
        <w:rPr>
          <w:rFonts w:hint="eastAsia" w:ascii="宋体" w:hAnsi="宋体"/>
          <w:b/>
          <w:bCs/>
          <w:color w:val="000000"/>
        </w:rPr>
      </w:pPr>
      <w:bookmarkStart w:id="242" w:name="_Toc31697"/>
      <w:bookmarkEnd w:id="242"/>
      <w:bookmarkStart w:id="243" w:name="_Toc6479"/>
      <w:bookmarkStart w:id="244" w:name="_Toc29566"/>
      <w:bookmarkStart w:id="245" w:name="_Toc20417"/>
      <w:r>
        <w:rPr>
          <w:rFonts w:hint="eastAsia" w:ascii="宋体" w:hAnsi="宋体"/>
          <w:b/>
          <w:bCs/>
          <w:color w:val="000000"/>
        </w:rPr>
        <w:t>2、评审标准</w:t>
      </w:r>
      <w:bookmarkEnd w:id="243"/>
      <w:bookmarkEnd w:id="244"/>
      <w:bookmarkEnd w:id="245"/>
    </w:p>
    <w:p w14:paraId="74234203">
      <w:pPr>
        <w:spacing w:line="360" w:lineRule="auto"/>
        <w:outlineLvl w:val="2"/>
        <w:rPr>
          <w:rFonts w:hint="eastAsia" w:ascii="宋体" w:hAnsi="宋体"/>
          <w:b/>
          <w:bCs/>
          <w:color w:val="000000"/>
        </w:rPr>
      </w:pPr>
      <w:bookmarkStart w:id="246" w:name="_Toc11858"/>
      <w:bookmarkEnd w:id="246"/>
      <w:r>
        <w:rPr>
          <w:rFonts w:hint="eastAsia" w:ascii="宋体" w:hAnsi="宋体"/>
          <w:b/>
          <w:bCs/>
          <w:color w:val="000000"/>
        </w:rPr>
        <w:t>2.1 初步评审标准</w:t>
      </w:r>
    </w:p>
    <w:p w14:paraId="4AB1FC98">
      <w:pPr>
        <w:spacing w:line="360" w:lineRule="auto"/>
        <w:rPr>
          <w:rFonts w:hint="eastAsia" w:ascii="宋体" w:hAnsi="宋体"/>
          <w:color w:val="000000"/>
        </w:rPr>
      </w:pPr>
      <w:r>
        <w:rPr>
          <w:rFonts w:hint="eastAsia" w:ascii="宋体" w:hAnsi="宋体"/>
          <w:color w:val="000000"/>
        </w:rPr>
        <w:t xml:space="preserve">2.1.1 </w:t>
      </w:r>
      <w:r>
        <w:rPr>
          <w:rFonts w:hint="eastAsia" w:ascii="宋体" w:hAnsi="宋体"/>
          <w:color w:val="000000"/>
          <w:lang w:val="en-US" w:eastAsia="zh-CN"/>
        </w:rPr>
        <w:t>符合性评审</w:t>
      </w:r>
      <w:r>
        <w:rPr>
          <w:rFonts w:hint="eastAsia" w:ascii="宋体" w:hAnsi="宋体"/>
          <w:color w:val="000000"/>
        </w:rPr>
        <w:t>：见评标办法前附表。</w:t>
      </w:r>
    </w:p>
    <w:p w14:paraId="3636146B">
      <w:pPr>
        <w:pStyle w:val="2"/>
        <w:ind w:left="0" w:leftChars="0" w:firstLine="0" w:firstLineChars="0"/>
        <w:rPr>
          <w:rFonts w:hint="default"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2.1.2产生入围候选人：见评标办法前附表</w:t>
      </w:r>
    </w:p>
    <w:p w14:paraId="35648B02">
      <w:pPr>
        <w:spacing w:line="360" w:lineRule="auto"/>
        <w:outlineLvl w:val="2"/>
        <w:rPr>
          <w:rFonts w:hint="eastAsia" w:ascii="宋体" w:hAnsi="宋体"/>
          <w:b/>
          <w:bCs/>
          <w:color w:val="000000"/>
        </w:rPr>
      </w:pPr>
      <w:bookmarkStart w:id="247" w:name="_Toc19357"/>
      <w:bookmarkEnd w:id="247"/>
      <w:r>
        <w:rPr>
          <w:rFonts w:hint="eastAsia" w:ascii="宋体" w:hAnsi="宋体"/>
          <w:b/>
          <w:bCs/>
          <w:color w:val="000000"/>
        </w:rPr>
        <w:t>2.2 详细评审标准</w:t>
      </w:r>
    </w:p>
    <w:p w14:paraId="2CC9582F">
      <w:pPr>
        <w:spacing w:line="360" w:lineRule="auto"/>
        <w:rPr>
          <w:rFonts w:hint="eastAsia" w:ascii="宋体" w:hAnsi="宋体"/>
          <w:color w:val="000000"/>
        </w:rPr>
      </w:pPr>
      <w:r>
        <w:rPr>
          <w:rFonts w:hint="eastAsia" w:ascii="宋体" w:hAnsi="宋体"/>
          <w:color w:val="000000"/>
        </w:rPr>
        <w:t>2.2.1技术标</w:t>
      </w:r>
      <w:r>
        <w:rPr>
          <w:rFonts w:hint="eastAsia" w:ascii="宋体" w:hAnsi="宋体"/>
          <w:color w:val="000000"/>
          <w:lang w:val="en-US" w:eastAsia="zh-CN"/>
        </w:rPr>
        <w:t>评审</w:t>
      </w:r>
      <w:r>
        <w:rPr>
          <w:rFonts w:hint="eastAsia" w:ascii="宋体" w:hAnsi="宋体"/>
          <w:color w:val="000000"/>
        </w:rPr>
        <w:t>：见评标办法前附表；</w:t>
      </w:r>
    </w:p>
    <w:p w14:paraId="78429816">
      <w:pPr>
        <w:autoSpaceDE w:val="0"/>
        <w:autoSpaceDN w:val="0"/>
        <w:adjustRightInd w:val="0"/>
        <w:spacing w:line="360" w:lineRule="auto"/>
        <w:jc w:val="left"/>
        <w:rPr>
          <w:rFonts w:hint="eastAsia" w:ascii="宋体" w:hAnsi="宋体"/>
          <w:color w:val="000000"/>
        </w:rPr>
      </w:pPr>
      <w:r>
        <w:rPr>
          <w:rFonts w:hint="eastAsia" w:ascii="宋体" w:hAnsi="宋体"/>
          <w:color w:val="000000"/>
        </w:rPr>
        <w:t>2.2.</w:t>
      </w:r>
      <w:r>
        <w:rPr>
          <w:rFonts w:hint="eastAsia" w:ascii="宋体" w:hAnsi="宋体"/>
          <w:color w:val="000000"/>
          <w:lang w:val="en-US" w:eastAsia="zh-CN"/>
        </w:rPr>
        <w:t>2商务标评审</w:t>
      </w:r>
      <w:r>
        <w:rPr>
          <w:rFonts w:hint="eastAsia" w:ascii="宋体" w:hAnsi="宋体"/>
          <w:color w:val="000000"/>
        </w:rPr>
        <w:t>：见评标办法前附表；</w:t>
      </w:r>
    </w:p>
    <w:p w14:paraId="24BC5D83">
      <w:pPr>
        <w:autoSpaceDE w:val="0"/>
        <w:autoSpaceDN w:val="0"/>
        <w:adjustRightInd w:val="0"/>
        <w:spacing w:line="360" w:lineRule="auto"/>
        <w:jc w:val="left"/>
        <w:rPr>
          <w:rFonts w:hint="eastAsia"/>
        </w:rPr>
      </w:pPr>
      <w:r>
        <w:rPr>
          <w:rFonts w:hint="eastAsia" w:ascii="宋体" w:hAnsi="宋体"/>
          <w:color w:val="000000"/>
        </w:rPr>
        <w:t>2.2.</w:t>
      </w:r>
      <w:r>
        <w:rPr>
          <w:rFonts w:hint="eastAsia" w:ascii="宋体" w:hAnsi="宋体"/>
          <w:color w:val="000000"/>
          <w:lang w:val="en-US" w:eastAsia="zh-CN"/>
        </w:rPr>
        <w:t>3</w:t>
      </w:r>
      <w:r>
        <w:rPr>
          <w:rFonts w:hint="eastAsia" w:ascii="宋体" w:hAnsi="宋体"/>
          <w:color w:val="000000"/>
        </w:rPr>
        <w:t>综合标</w:t>
      </w:r>
      <w:r>
        <w:rPr>
          <w:rFonts w:hint="eastAsia" w:ascii="宋体" w:hAnsi="宋体"/>
          <w:color w:val="000000"/>
          <w:lang w:val="en-US" w:eastAsia="zh-CN"/>
        </w:rPr>
        <w:t>评审</w:t>
      </w:r>
      <w:r>
        <w:rPr>
          <w:rFonts w:hint="eastAsia" w:ascii="宋体" w:hAnsi="宋体"/>
          <w:color w:val="000000"/>
        </w:rPr>
        <w:t>：见评标办法前附表；</w:t>
      </w:r>
    </w:p>
    <w:p w14:paraId="49490F73">
      <w:pPr>
        <w:spacing w:line="360" w:lineRule="auto"/>
        <w:outlineLvl w:val="2"/>
        <w:rPr>
          <w:rFonts w:hint="eastAsia" w:hAnsi="宋体"/>
          <w:sz w:val="21"/>
        </w:rPr>
      </w:pPr>
      <w:r>
        <w:rPr>
          <w:rFonts w:hint="eastAsia" w:ascii="宋体" w:hAnsi="宋体"/>
          <w:b/>
          <w:bCs/>
          <w:color w:val="000000"/>
          <w:lang w:val="en-US" w:eastAsia="zh-CN"/>
        </w:rPr>
        <w:t>2.3</w:t>
      </w:r>
      <w:r>
        <w:rPr>
          <w:rFonts w:hint="eastAsia" w:ascii="宋体" w:hAnsi="宋体"/>
          <w:b/>
          <w:bCs/>
          <w:color w:val="000000"/>
        </w:rPr>
        <w:t>推荐</w:t>
      </w:r>
      <w:r>
        <w:rPr>
          <w:rFonts w:hint="eastAsia" w:ascii="宋体" w:hAnsi="宋体"/>
          <w:b/>
          <w:bCs/>
          <w:color w:val="000000"/>
          <w:lang w:val="en-US" w:eastAsia="zh-CN"/>
        </w:rPr>
        <w:t>中标</w:t>
      </w:r>
      <w:r>
        <w:rPr>
          <w:rFonts w:hint="eastAsia" w:ascii="宋体" w:hAnsi="宋体"/>
          <w:b/>
          <w:bCs/>
          <w:color w:val="000000"/>
        </w:rPr>
        <w:t>候选人</w:t>
      </w:r>
    </w:p>
    <w:p w14:paraId="4AE555A9">
      <w:pPr>
        <w:pStyle w:val="32"/>
        <w:spacing w:line="360" w:lineRule="auto"/>
        <w:rPr>
          <w:rFonts w:hint="eastAsia"/>
        </w:rPr>
      </w:pPr>
      <w:r>
        <w:rPr>
          <w:rFonts w:hint="eastAsia" w:hAnsi="宋体"/>
          <w:sz w:val="21"/>
        </w:rPr>
        <w:t>2.</w:t>
      </w:r>
      <w:r>
        <w:rPr>
          <w:rFonts w:hint="eastAsia" w:hAnsi="宋体"/>
          <w:sz w:val="21"/>
          <w:lang w:val="en-US" w:eastAsia="zh-CN"/>
        </w:rPr>
        <w:t>3.1</w:t>
      </w:r>
      <w:r>
        <w:rPr>
          <w:rFonts w:hint="eastAsia" w:hAnsi="宋体"/>
          <w:sz w:val="21"/>
        </w:rPr>
        <w:t>推荐</w:t>
      </w:r>
      <w:r>
        <w:rPr>
          <w:rFonts w:hint="eastAsia" w:hAnsi="宋体"/>
          <w:sz w:val="21"/>
          <w:lang w:val="en-US" w:eastAsia="zh-CN"/>
        </w:rPr>
        <w:t>中标候选人</w:t>
      </w:r>
      <w:r>
        <w:rPr>
          <w:rFonts w:hint="eastAsia" w:hAnsi="宋体"/>
          <w:sz w:val="21"/>
        </w:rPr>
        <w:t>：见评标办法前附表。</w:t>
      </w:r>
    </w:p>
    <w:p w14:paraId="28D2C072">
      <w:pPr>
        <w:keepNext/>
        <w:keepLines/>
        <w:spacing w:line="360" w:lineRule="auto"/>
        <w:jc w:val="left"/>
        <w:outlineLvl w:val="1"/>
        <w:rPr>
          <w:rFonts w:hint="eastAsia" w:ascii="宋体" w:hAnsi="宋体"/>
          <w:b/>
          <w:bCs/>
          <w:color w:val="000000"/>
        </w:rPr>
      </w:pPr>
      <w:bookmarkStart w:id="248" w:name="_Toc18055668"/>
      <w:bookmarkEnd w:id="248"/>
      <w:bookmarkStart w:id="249" w:name="_Toc12503"/>
      <w:bookmarkEnd w:id="249"/>
      <w:bookmarkStart w:id="250" w:name="_Toc18055591"/>
      <w:bookmarkEnd w:id="250"/>
      <w:bookmarkStart w:id="251" w:name="_Toc2923"/>
      <w:bookmarkEnd w:id="251"/>
      <w:bookmarkStart w:id="252" w:name="_Toc416972328"/>
      <w:bookmarkEnd w:id="252"/>
      <w:bookmarkStart w:id="253" w:name="_Toc18055464"/>
      <w:bookmarkEnd w:id="253"/>
      <w:bookmarkStart w:id="254" w:name="_Toc375053995"/>
      <w:bookmarkEnd w:id="254"/>
      <w:bookmarkStart w:id="255" w:name="_Toc21378"/>
      <w:bookmarkStart w:id="256" w:name="_Toc14158"/>
      <w:bookmarkStart w:id="257" w:name="_Toc30775"/>
      <w:bookmarkStart w:id="258" w:name="_Toc19460"/>
      <w:r>
        <w:rPr>
          <w:rFonts w:hint="eastAsia" w:ascii="宋体" w:hAnsi="宋体"/>
          <w:b/>
          <w:bCs/>
          <w:color w:val="000000"/>
        </w:rPr>
        <w:t>3. 评标程序</w:t>
      </w:r>
      <w:bookmarkEnd w:id="255"/>
      <w:bookmarkEnd w:id="256"/>
      <w:bookmarkEnd w:id="257"/>
      <w:bookmarkEnd w:id="258"/>
    </w:p>
    <w:p w14:paraId="2C5378B1">
      <w:pPr>
        <w:autoSpaceDE w:val="0"/>
        <w:autoSpaceDN w:val="0"/>
        <w:adjustRightInd w:val="0"/>
        <w:spacing w:line="360" w:lineRule="auto"/>
        <w:jc w:val="left"/>
        <w:outlineLvl w:val="2"/>
        <w:rPr>
          <w:rFonts w:hint="eastAsia" w:ascii="宋体" w:hAnsi="宋体" w:cs="仿宋_GB2312"/>
          <w:b/>
          <w:bCs/>
          <w:color w:val="000000"/>
          <w:kern w:val="0"/>
        </w:rPr>
      </w:pPr>
      <w:bookmarkStart w:id="259" w:name="_Toc7661"/>
      <w:bookmarkEnd w:id="259"/>
      <w:r>
        <w:rPr>
          <w:rFonts w:hint="eastAsia" w:ascii="宋体" w:hAnsi="宋体" w:cs="仿宋_GB2312"/>
          <w:b/>
          <w:bCs/>
          <w:color w:val="000000"/>
          <w:kern w:val="0"/>
        </w:rPr>
        <w:t>3.1 初步评审</w:t>
      </w:r>
    </w:p>
    <w:p w14:paraId="05B7766A">
      <w:pPr>
        <w:autoSpaceDE w:val="0"/>
        <w:autoSpaceDN w:val="0"/>
        <w:adjustRightInd w:val="0"/>
        <w:spacing w:line="360" w:lineRule="auto"/>
        <w:jc w:val="left"/>
        <w:rPr>
          <w:rFonts w:hint="default" w:ascii="宋体" w:hAnsi="宋体" w:eastAsia="宋体" w:cs="仿宋_GB2312"/>
          <w:color w:val="000000"/>
          <w:kern w:val="0"/>
          <w:lang w:val="en-US" w:eastAsia="zh-CN"/>
        </w:rPr>
      </w:pPr>
      <w:r>
        <w:rPr>
          <w:rFonts w:hint="eastAsia" w:ascii="宋体" w:hAnsi="宋体" w:cs="仿宋_GB2312"/>
          <w:color w:val="000000"/>
          <w:kern w:val="0"/>
          <w:lang w:val="en-US" w:eastAsia="zh-CN"/>
        </w:rPr>
        <w:t>3.1.1评标委员首先进行符合性评审，评标系统会对投标人的清单进行电子辅助清标，辅助专家进行清单的符合性检查。</w:t>
      </w:r>
    </w:p>
    <w:p w14:paraId="43006711">
      <w:pPr>
        <w:autoSpaceDE w:val="0"/>
        <w:autoSpaceDN w:val="0"/>
        <w:adjustRightInd w:val="0"/>
        <w:spacing w:line="360" w:lineRule="auto"/>
        <w:jc w:val="left"/>
        <w:rPr>
          <w:rFonts w:hint="eastAsia" w:ascii="宋体" w:hAnsi="宋体" w:cs="仿宋_GB2312"/>
          <w:color w:val="000000"/>
          <w:kern w:val="0"/>
        </w:rPr>
      </w:pPr>
      <w:r>
        <w:rPr>
          <w:rFonts w:hint="eastAsia" w:ascii="宋体" w:hAnsi="宋体" w:cs="仿宋_GB2312"/>
          <w:color w:val="000000"/>
          <w:kern w:val="0"/>
        </w:rPr>
        <w:t>3.1.</w:t>
      </w:r>
      <w:r>
        <w:rPr>
          <w:rFonts w:hint="eastAsia" w:ascii="宋体" w:hAnsi="宋体" w:cs="仿宋_GB2312"/>
          <w:color w:val="000000"/>
          <w:kern w:val="0"/>
          <w:lang w:val="en-US" w:eastAsia="zh-CN"/>
        </w:rPr>
        <w:t>2</w:t>
      </w:r>
      <w:r>
        <w:rPr>
          <w:rFonts w:hint="eastAsia" w:ascii="宋体" w:hAnsi="宋体" w:cs="仿宋_GB2312"/>
          <w:color w:val="000000"/>
          <w:kern w:val="0"/>
        </w:rPr>
        <w:t>评标委员会依据本章第</w:t>
      </w:r>
      <w:r>
        <w:rPr>
          <w:rFonts w:hint="eastAsia" w:ascii="宋体" w:hAnsi="宋体" w:cs="仿宋_GB2312"/>
          <w:color w:val="000000"/>
          <w:kern w:val="0"/>
          <w:lang w:val="en-US" w:eastAsia="zh-CN"/>
        </w:rPr>
        <w:t>3.1</w:t>
      </w:r>
      <w:r>
        <w:rPr>
          <w:rFonts w:hint="eastAsia" w:ascii="宋体" w:hAnsi="宋体" w:cs="仿宋_GB2312"/>
          <w:color w:val="000000"/>
          <w:kern w:val="0"/>
        </w:rPr>
        <w:t xml:space="preserve"> 款规定的标准对投标文件进行初步评审。有一项不符合评审标准的，</w:t>
      </w:r>
      <w:r>
        <w:rPr>
          <w:rFonts w:hint="eastAsia" w:ascii="宋体" w:hAnsi="宋体"/>
          <w:color w:val="000000"/>
          <w:szCs w:val="21"/>
        </w:rPr>
        <w:t>应当否决其投标</w:t>
      </w:r>
      <w:r>
        <w:rPr>
          <w:rFonts w:hint="eastAsia" w:ascii="宋体" w:hAnsi="宋体" w:cs="仿宋_GB2312"/>
          <w:color w:val="000000"/>
          <w:kern w:val="0"/>
        </w:rPr>
        <w:t>。</w:t>
      </w:r>
    </w:p>
    <w:p w14:paraId="6D85EE80">
      <w:pPr>
        <w:autoSpaceDE w:val="0"/>
        <w:autoSpaceDN w:val="0"/>
        <w:adjustRightInd w:val="0"/>
        <w:spacing w:line="360" w:lineRule="auto"/>
        <w:jc w:val="left"/>
        <w:rPr>
          <w:rFonts w:hint="eastAsia" w:ascii="宋体" w:hAnsi="宋体" w:cs="仿宋_GB2312"/>
          <w:color w:val="000000"/>
          <w:kern w:val="0"/>
        </w:rPr>
      </w:pPr>
      <w:r>
        <w:rPr>
          <w:rFonts w:hint="eastAsia" w:ascii="宋体" w:hAnsi="宋体" w:cs="仿宋_GB2312"/>
          <w:color w:val="000000"/>
          <w:kern w:val="0"/>
        </w:rPr>
        <w:t>3.1.2投标人有以下情形之一的，</w:t>
      </w:r>
      <w:r>
        <w:rPr>
          <w:rFonts w:hint="eastAsia" w:ascii="宋体" w:hAnsi="宋体"/>
          <w:color w:val="000000"/>
          <w:szCs w:val="21"/>
        </w:rPr>
        <w:t>应当否决其投标</w:t>
      </w:r>
      <w:r>
        <w:rPr>
          <w:rFonts w:hint="eastAsia" w:ascii="宋体" w:hAnsi="宋体" w:cs="仿宋_GB2312"/>
          <w:color w:val="000000"/>
          <w:kern w:val="0"/>
        </w:rPr>
        <w:t>：</w:t>
      </w:r>
    </w:p>
    <w:p w14:paraId="329CA874">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（1）第二章“投标人须知”第1.4.3 项规定的任何一种情形的；</w:t>
      </w:r>
    </w:p>
    <w:p w14:paraId="456C6DC8">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（2）串通投标或弄虚作假或有其他违法行为的；</w:t>
      </w:r>
    </w:p>
    <w:p w14:paraId="0D847F01">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（3）不按评标委员会要求澄清、说明或补正的。</w:t>
      </w:r>
    </w:p>
    <w:p w14:paraId="10B489D7">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 xml:space="preserve">（4）未按招标文件规定编制各项报价的； </w:t>
      </w:r>
    </w:p>
    <w:p w14:paraId="7CB3E9F1">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（5）住房和城乡建设部《标准</w:t>
      </w:r>
      <w:r>
        <w:rPr>
          <w:rFonts w:hint="eastAsia" w:ascii="宋体" w:hAnsi="宋体" w:cs="仿宋_GB2312"/>
          <w:color w:val="000000"/>
          <w:kern w:val="0"/>
          <w:lang w:val="en-US" w:eastAsia="zh-CN"/>
        </w:rPr>
        <w:t>设计</w:t>
      </w:r>
      <w:r>
        <w:rPr>
          <w:rFonts w:hint="eastAsia" w:ascii="宋体" w:hAnsi="宋体" w:cs="仿宋_GB2312"/>
          <w:color w:val="000000"/>
          <w:kern w:val="0"/>
        </w:rPr>
        <w:t>施工</w:t>
      </w:r>
      <w:r>
        <w:rPr>
          <w:rFonts w:hint="eastAsia" w:ascii="宋体" w:hAnsi="宋体" w:cs="仿宋_GB2312"/>
          <w:color w:val="000000"/>
          <w:kern w:val="0"/>
          <w:lang w:val="en-US" w:eastAsia="zh-CN"/>
        </w:rPr>
        <w:t>总承包</w:t>
      </w:r>
      <w:r>
        <w:rPr>
          <w:rFonts w:hint="eastAsia" w:ascii="宋体" w:hAnsi="宋体" w:cs="仿宋_GB2312"/>
          <w:color w:val="000000"/>
          <w:kern w:val="0"/>
        </w:rPr>
        <w:t>招标文件》规定的其他否决投标的条件；</w:t>
      </w:r>
    </w:p>
    <w:p w14:paraId="64908CA3">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w:t>
      </w:r>
      <w:r>
        <w:rPr>
          <w:rFonts w:hint="eastAsia" w:ascii="宋体" w:hAnsi="宋体" w:cs="仿宋_GB2312"/>
          <w:color w:val="000000"/>
          <w:kern w:val="0"/>
          <w:lang w:val="en-US" w:eastAsia="zh-CN"/>
        </w:rPr>
        <w:t>6</w:t>
      </w:r>
      <w:r>
        <w:rPr>
          <w:rFonts w:hint="eastAsia" w:ascii="宋体" w:hAnsi="宋体" w:cs="仿宋_GB2312"/>
          <w:color w:val="000000"/>
          <w:kern w:val="0"/>
        </w:rPr>
        <w:t>）不符合招标文件规定的其他实质性要求的。</w:t>
      </w:r>
    </w:p>
    <w:p w14:paraId="732D1EFB">
      <w:pPr>
        <w:autoSpaceDE w:val="0"/>
        <w:autoSpaceDN w:val="0"/>
        <w:adjustRightInd w:val="0"/>
        <w:spacing w:line="360" w:lineRule="auto"/>
        <w:jc w:val="left"/>
        <w:outlineLvl w:val="2"/>
        <w:rPr>
          <w:rFonts w:hint="eastAsia" w:ascii="宋体" w:hAnsi="宋体" w:cs="仿宋_GB2312"/>
          <w:b/>
          <w:bCs/>
          <w:color w:val="000000"/>
          <w:kern w:val="0"/>
        </w:rPr>
      </w:pPr>
      <w:bookmarkStart w:id="260" w:name="_Toc23305"/>
      <w:bookmarkEnd w:id="260"/>
      <w:r>
        <w:rPr>
          <w:rFonts w:hint="eastAsia" w:ascii="宋体" w:hAnsi="宋体" w:cs="仿宋_GB2312"/>
          <w:b/>
          <w:bCs/>
          <w:color w:val="000000"/>
          <w:kern w:val="0"/>
        </w:rPr>
        <w:t>3.2 详细评审</w:t>
      </w:r>
    </w:p>
    <w:p w14:paraId="56D6A703">
      <w:pPr>
        <w:autoSpaceDE w:val="0"/>
        <w:autoSpaceDN w:val="0"/>
        <w:adjustRightInd w:val="0"/>
        <w:spacing w:line="360" w:lineRule="auto"/>
        <w:jc w:val="left"/>
        <w:rPr>
          <w:rFonts w:hint="eastAsia" w:ascii="宋体" w:hAnsi="宋体"/>
          <w:color w:val="000000"/>
          <w:szCs w:val="21"/>
        </w:rPr>
      </w:pPr>
      <w:r>
        <w:rPr>
          <w:rFonts w:hint="eastAsia" w:ascii="宋体" w:hAnsi="宋体" w:cs="仿宋_GB2312"/>
          <w:color w:val="000000"/>
          <w:kern w:val="0"/>
        </w:rPr>
        <w:t>3.2.1 评标委员会按本章</w:t>
      </w:r>
      <w:r>
        <w:rPr>
          <w:rFonts w:hint="eastAsia" w:ascii="宋体" w:hAnsi="宋体"/>
          <w:color w:val="000000"/>
          <w:szCs w:val="21"/>
        </w:rPr>
        <w:t>评标办法前附表</w:t>
      </w:r>
      <w:r>
        <w:rPr>
          <w:rFonts w:hint="eastAsia" w:ascii="宋体" w:hAnsi="宋体" w:cs="仿宋_GB2312"/>
          <w:color w:val="000000"/>
          <w:kern w:val="0"/>
        </w:rPr>
        <w:t>第</w:t>
      </w:r>
      <w:r>
        <w:rPr>
          <w:rFonts w:hint="eastAsia" w:ascii="宋体" w:hAnsi="宋体" w:cs="仿宋_GB2312"/>
          <w:color w:val="000000"/>
          <w:kern w:val="0"/>
          <w:lang w:val="en-US" w:eastAsia="zh-CN"/>
        </w:rPr>
        <w:t>3.3</w:t>
      </w:r>
      <w:r>
        <w:rPr>
          <w:rFonts w:hint="eastAsia" w:ascii="宋体" w:hAnsi="宋体" w:cs="仿宋_GB2312"/>
          <w:color w:val="000000"/>
          <w:kern w:val="0"/>
        </w:rPr>
        <w:t>款规定的评审标准进行评审，并对每一评审合格的投标人提出明确的评标结论</w:t>
      </w:r>
      <w:r>
        <w:rPr>
          <w:rFonts w:hint="eastAsia" w:ascii="宋体" w:hAnsi="宋体" w:cs="仿宋_GB2312"/>
          <w:b/>
          <w:bCs/>
          <w:color w:val="000000"/>
          <w:kern w:val="0"/>
        </w:rPr>
        <w:t>。</w:t>
      </w:r>
      <w:r>
        <w:rPr>
          <w:rFonts w:hint="eastAsia" w:ascii="宋体" w:hAnsi="宋体"/>
          <w:color w:val="000000"/>
          <w:szCs w:val="21"/>
        </w:rPr>
        <w:t>推荐</w:t>
      </w:r>
      <w:r>
        <w:rPr>
          <w:rFonts w:hint="eastAsia" w:ascii="宋体" w:hAnsi="宋体"/>
          <w:color w:val="000000"/>
          <w:szCs w:val="21"/>
          <w:lang w:val="en-US" w:eastAsia="zh-CN"/>
        </w:rPr>
        <w:t>中标</w:t>
      </w:r>
      <w:r>
        <w:rPr>
          <w:rFonts w:hint="eastAsia" w:ascii="宋体" w:hAnsi="宋体"/>
          <w:color w:val="000000"/>
          <w:szCs w:val="21"/>
        </w:rPr>
        <w:t>候选人按照本章评标办法前附表第</w:t>
      </w:r>
      <w:r>
        <w:rPr>
          <w:rFonts w:hint="eastAsia" w:ascii="宋体" w:hAnsi="宋体"/>
          <w:color w:val="000000"/>
          <w:szCs w:val="21"/>
          <w:lang w:val="en-US" w:eastAsia="zh-CN"/>
        </w:rPr>
        <w:t>3.3.7</w:t>
      </w:r>
      <w:r>
        <w:rPr>
          <w:rFonts w:hint="eastAsia" w:ascii="宋体" w:hAnsi="宋体"/>
          <w:color w:val="000000"/>
          <w:szCs w:val="21"/>
        </w:rPr>
        <w:t>执行。</w:t>
      </w:r>
    </w:p>
    <w:p w14:paraId="66C3E86B">
      <w:pPr>
        <w:autoSpaceDE w:val="0"/>
        <w:autoSpaceDN w:val="0"/>
        <w:adjustRightInd w:val="0"/>
        <w:spacing w:line="360" w:lineRule="auto"/>
        <w:jc w:val="left"/>
        <w:rPr>
          <w:rFonts w:hint="eastAsia" w:ascii="宋体" w:hAnsi="宋体" w:cs="仿宋_GB2312"/>
          <w:color w:val="000000"/>
          <w:kern w:val="0"/>
        </w:rPr>
      </w:pPr>
      <w:r>
        <w:rPr>
          <w:rFonts w:hint="eastAsia" w:ascii="宋体" w:hAnsi="宋体" w:cs="仿宋_GB2312"/>
          <w:color w:val="000000"/>
          <w:kern w:val="0"/>
        </w:rPr>
        <w:t>3.</w:t>
      </w:r>
      <w:r>
        <w:rPr>
          <w:rFonts w:hint="eastAsia" w:ascii="宋体" w:hAnsi="宋体" w:cs="仿宋_GB2312"/>
          <w:color w:val="000000"/>
          <w:kern w:val="0"/>
          <w:lang w:val="en-US" w:eastAsia="zh-CN"/>
        </w:rPr>
        <w:t>2</w:t>
      </w:r>
      <w:r>
        <w:rPr>
          <w:rFonts w:hint="eastAsia" w:ascii="宋体" w:hAnsi="宋体" w:cs="仿宋_GB2312"/>
          <w:color w:val="000000"/>
          <w:kern w:val="0"/>
        </w:rPr>
        <w:t>.</w:t>
      </w:r>
      <w:r>
        <w:rPr>
          <w:rFonts w:hint="eastAsia" w:ascii="宋体" w:hAnsi="宋体" w:cs="仿宋_GB2312"/>
          <w:color w:val="000000"/>
          <w:kern w:val="0"/>
          <w:lang w:val="en-US" w:eastAsia="zh-CN"/>
        </w:rPr>
        <w:t xml:space="preserve">2 </w:t>
      </w:r>
      <w:r>
        <w:rPr>
          <w:rFonts w:hint="eastAsia" w:ascii="宋体" w:hAnsi="宋体" w:cs="仿宋_GB2312"/>
          <w:color w:val="000000"/>
          <w:kern w:val="0"/>
        </w:rPr>
        <w:t>投标报价有算术错误的，评标委员会按以下原则对投标报价进行修正，修正的价格经投标人确认后具有约束力。投标人不接受修正价格的，</w:t>
      </w:r>
      <w:r>
        <w:rPr>
          <w:rFonts w:hint="eastAsia" w:ascii="宋体" w:hAnsi="宋体"/>
          <w:color w:val="000000"/>
          <w:szCs w:val="21"/>
        </w:rPr>
        <w:t>评标委员会应当否决其投标。</w:t>
      </w:r>
    </w:p>
    <w:p w14:paraId="7336F949">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（1）投标文件中的大写金额与小写金额不一致的，以大写金额为准；</w:t>
      </w:r>
    </w:p>
    <w:p w14:paraId="58BB18F3">
      <w:pPr>
        <w:pStyle w:val="2"/>
        <w:rPr>
          <w:rFonts w:hint="eastAsia" w:ascii="宋体" w:hAnsi="宋体" w:eastAsia="宋体" w:cs="仿宋_GB2312"/>
          <w:color w:val="000000"/>
          <w:kern w:val="0"/>
          <w:sz w:val="21"/>
          <w:szCs w:val="24"/>
          <w:lang w:val="en-US" w:eastAsia="zh-CN" w:bidi="ar-SA"/>
        </w:rPr>
      </w:pPr>
      <w:r>
        <w:rPr>
          <w:rFonts w:hint="eastAsia" w:ascii="宋体" w:hAnsi="宋体" w:eastAsia="宋体" w:cs="仿宋_GB2312"/>
          <w:color w:val="000000"/>
          <w:kern w:val="0"/>
          <w:sz w:val="21"/>
          <w:szCs w:val="24"/>
          <w:lang w:val="en-US" w:eastAsia="zh-CN" w:bidi="ar-SA"/>
        </w:rPr>
        <w:t>（2）总价金额与依据单价计算出的结果不一致的，以单价金额为准修正总价，但单价金额小数点有明显错误的除外。</w:t>
      </w:r>
    </w:p>
    <w:p w14:paraId="76B7249E">
      <w:pPr>
        <w:autoSpaceDE w:val="0"/>
        <w:autoSpaceDN w:val="0"/>
        <w:adjustRightInd w:val="0"/>
        <w:spacing w:line="360" w:lineRule="auto"/>
        <w:jc w:val="left"/>
        <w:outlineLvl w:val="2"/>
        <w:rPr>
          <w:rFonts w:hint="eastAsia" w:ascii="宋体" w:hAnsi="宋体" w:cs="仿宋_GB2312"/>
          <w:b/>
          <w:bCs/>
          <w:color w:val="000000"/>
          <w:kern w:val="0"/>
        </w:rPr>
      </w:pPr>
      <w:bookmarkStart w:id="261" w:name="_Toc18076"/>
      <w:bookmarkEnd w:id="261"/>
      <w:r>
        <w:rPr>
          <w:rFonts w:hint="eastAsia" w:ascii="宋体" w:hAnsi="宋体" w:cs="仿宋_GB2312"/>
          <w:b/>
          <w:bCs/>
          <w:color w:val="000000"/>
          <w:kern w:val="0"/>
        </w:rPr>
        <w:t>3.3 书面决议</w:t>
      </w:r>
    </w:p>
    <w:p w14:paraId="1326B90A">
      <w:pPr>
        <w:autoSpaceDE w:val="0"/>
        <w:autoSpaceDN w:val="0"/>
        <w:adjustRightInd w:val="0"/>
        <w:spacing w:line="360" w:lineRule="auto"/>
        <w:jc w:val="left"/>
        <w:rPr>
          <w:rFonts w:hint="eastAsia" w:ascii="宋体" w:hAnsi="宋体" w:cs="仿宋_GB2312"/>
          <w:color w:val="000000"/>
          <w:kern w:val="0"/>
        </w:rPr>
      </w:pPr>
      <w:r>
        <w:rPr>
          <w:rFonts w:hint="eastAsia" w:ascii="宋体" w:hAnsi="宋体" w:cs="仿宋_GB2312"/>
          <w:color w:val="000000"/>
          <w:kern w:val="0"/>
        </w:rPr>
        <w:t>3.3.1评标委员会评审时，出现下列情形之一的，应当由评标委员会全体成员表决，并形成书面决议：</w:t>
      </w:r>
    </w:p>
    <w:p w14:paraId="70153914">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（一）评标委员会否决投标人投标；</w:t>
      </w:r>
    </w:p>
    <w:p w14:paraId="60E8D426">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（二）电子开评标系统对不同投标人的电子投标文件做出雷同性提示或预警；</w:t>
      </w:r>
    </w:p>
    <w:p w14:paraId="71078767">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（三）评标委员会修正投标文件的错误，但招标文件不允许修正的除外；</w:t>
      </w:r>
    </w:p>
    <w:p w14:paraId="4028697C">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（四）对招标文件中所载事项争议内容的释疑，但释疑不得改变招标文件的实质性内容。</w:t>
      </w:r>
    </w:p>
    <w:p w14:paraId="14F6093C">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评标委员会发现招标文件存在歧义、重大缺陷导致评标工作无法进行，或者招标文件内容违反国家有关规定的，应当停止评标工作，与招标人沟通并作书面记录。招标人确认后，应当修改招标文件，重新招标。</w:t>
      </w:r>
    </w:p>
    <w:p w14:paraId="71133FB7">
      <w:pPr>
        <w:autoSpaceDE w:val="0"/>
        <w:autoSpaceDN w:val="0"/>
        <w:adjustRightInd w:val="0"/>
        <w:spacing w:line="360" w:lineRule="auto"/>
        <w:jc w:val="left"/>
        <w:rPr>
          <w:rFonts w:hint="eastAsia" w:ascii="宋体" w:hAnsi="宋体" w:cs="仿宋_GB2312"/>
          <w:color w:val="000000"/>
          <w:kern w:val="0"/>
        </w:rPr>
      </w:pPr>
      <w:r>
        <w:rPr>
          <w:rFonts w:hint="eastAsia" w:ascii="宋体" w:hAnsi="宋体" w:cs="仿宋_GB2312"/>
          <w:color w:val="000000"/>
          <w:kern w:val="0"/>
        </w:rPr>
        <w:t>3.3.2评标委员会进行表决的，应当按照下列程序进行：</w:t>
      </w:r>
    </w:p>
    <w:p w14:paraId="55BACBB2">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（一）评标委员会成员分别陈述意见；</w:t>
      </w:r>
    </w:p>
    <w:p w14:paraId="15E558D2">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（二）集体讨论；</w:t>
      </w:r>
    </w:p>
    <w:p w14:paraId="7E19CF00">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（三）评标委员会成员按照记名投票的方式进行表决；</w:t>
      </w:r>
    </w:p>
    <w:p w14:paraId="3C8B7BB1">
      <w:pPr>
        <w:autoSpaceDE w:val="0"/>
        <w:autoSpaceDN w:val="0"/>
        <w:adjustRightInd w:val="0"/>
        <w:spacing w:line="360" w:lineRule="auto"/>
        <w:ind w:firstLine="420" w:firstLineChars="200"/>
        <w:jc w:val="left"/>
        <w:rPr>
          <w:rFonts w:hint="eastAsia" w:ascii="宋体" w:hAnsi="宋体" w:cs="仿宋_GB2312"/>
          <w:color w:val="000000"/>
          <w:kern w:val="0"/>
        </w:rPr>
      </w:pPr>
      <w:r>
        <w:rPr>
          <w:rFonts w:hint="eastAsia" w:ascii="宋体" w:hAnsi="宋体" w:cs="仿宋_GB2312"/>
          <w:color w:val="000000"/>
          <w:kern w:val="0"/>
        </w:rPr>
        <w:t>（四）按照少数服从多数原则形成最终决议。</w:t>
      </w:r>
    </w:p>
    <w:p w14:paraId="5C0888B5">
      <w:pPr>
        <w:autoSpaceDE w:val="0"/>
        <w:autoSpaceDN w:val="0"/>
        <w:adjustRightInd w:val="0"/>
        <w:spacing w:line="360" w:lineRule="auto"/>
        <w:ind w:firstLine="420" w:firstLineChars="200"/>
        <w:jc w:val="left"/>
        <w:rPr>
          <w:color w:val="000000"/>
        </w:rPr>
      </w:pPr>
      <w:r>
        <w:rPr>
          <w:rFonts w:hint="eastAsia" w:ascii="宋体" w:hAnsi="宋体" w:cs="仿宋_GB2312"/>
          <w:color w:val="000000"/>
          <w:kern w:val="0"/>
        </w:rPr>
        <w:t>评标委员会成员的个人意见以及评标委员会最终决议，应当如实记入评标报告。决议不得违反法律、法规、规章以及招标文件的规定。</w:t>
      </w:r>
    </w:p>
    <w:p w14:paraId="1377B547">
      <w:pPr>
        <w:spacing w:line="360" w:lineRule="auto"/>
        <w:outlineLvl w:val="2"/>
        <w:rPr>
          <w:rFonts w:hint="eastAsia" w:ascii="宋体" w:hAnsi="宋体"/>
          <w:b/>
          <w:bCs/>
          <w:color w:val="000000"/>
        </w:rPr>
      </w:pPr>
      <w:r>
        <w:rPr>
          <w:rFonts w:hint="eastAsia" w:ascii="宋体" w:hAnsi="宋体"/>
          <w:b/>
          <w:bCs/>
          <w:color w:val="000000"/>
        </w:rPr>
        <w:t>3.4 投标文件的澄清和补正</w:t>
      </w:r>
    </w:p>
    <w:p w14:paraId="34AD5CAD">
      <w:pPr>
        <w:spacing w:line="360" w:lineRule="auto"/>
        <w:rPr>
          <w:rFonts w:hint="eastAsia" w:ascii="宋体" w:hAnsi="宋体"/>
          <w:color w:val="000000"/>
        </w:rPr>
      </w:pPr>
      <w:r>
        <w:rPr>
          <w:rFonts w:hint="eastAsia" w:ascii="宋体" w:hAnsi="宋体"/>
          <w:color w:val="000000"/>
        </w:rPr>
        <w:t>3.4.1 在评标过程中，评标委员会可以书面形式要求投标人对所提交投标文件中不明确的内容进行书面澄清或说明，或者对细微偏差进行补正。评标委员会不接受投标人主动提出的澄清、说明或补正。</w:t>
      </w:r>
    </w:p>
    <w:p w14:paraId="6F11C24A">
      <w:pPr>
        <w:spacing w:line="360" w:lineRule="auto"/>
        <w:rPr>
          <w:rFonts w:hint="eastAsia" w:ascii="宋体" w:hAnsi="宋体"/>
          <w:color w:val="000000"/>
        </w:rPr>
      </w:pPr>
      <w:r>
        <w:rPr>
          <w:rFonts w:hint="eastAsia" w:ascii="宋体" w:hAnsi="宋体"/>
          <w:color w:val="000000"/>
        </w:rPr>
        <w:t>3.4.2 澄清、说明和补正不得改变投标文件的实质性内容。投标人的澄清、说明和补正属于投标文件的组成部分。</w:t>
      </w:r>
    </w:p>
    <w:p w14:paraId="4BB139AF">
      <w:pPr>
        <w:spacing w:line="360" w:lineRule="auto"/>
        <w:rPr>
          <w:rFonts w:hint="eastAsia" w:ascii="宋体" w:hAnsi="宋体"/>
          <w:color w:val="000000"/>
        </w:rPr>
      </w:pPr>
      <w:r>
        <w:rPr>
          <w:rFonts w:hint="eastAsia" w:ascii="宋体" w:hAnsi="宋体"/>
          <w:color w:val="000000"/>
        </w:rPr>
        <w:t>3.4.3 评标委员会对投标人提交的澄清、说明或补正有疑问的，可以要求投标人进一步澄清、说明或补正，直至满足评标委员会的要求。</w:t>
      </w:r>
    </w:p>
    <w:p w14:paraId="042581A9">
      <w:pPr>
        <w:spacing w:line="360" w:lineRule="auto"/>
        <w:outlineLvl w:val="2"/>
        <w:rPr>
          <w:rFonts w:hint="eastAsia" w:ascii="宋体" w:hAnsi="宋体"/>
          <w:b/>
          <w:bCs/>
          <w:color w:val="000000"/>
        </w:rPr>
      </w:pPr>
      <w:bookmarkStart w:id="262" w:name="_Toc10461"/>
      <w:bookmarkEnd w:id="262"/>
      <w:r>
        <w:rPr>
          <w:rFonts w:hint="eastAsia" w:ascii="宋体" w:hAnsi="宋体"/>
          <w:b/>
          <w:bCs/>
          <w:color w:val="000000"/>
        </w:rPr>
        <w:t>3.5 评标结果</w:t>
      </w:r>
    </w:p>
    <w:p w14:paraId="17C38B20">
      <w:pPr>
        <w:spacing w:line="360" w:lineRule="auto"/>
        <w:rPr>
          <w:rFonts w:hint="eastAsia" w:ascii="宋体" w:hAnsi="宋体"/>
          <w:bCs/>
          <w:color w:val="000000"/>
        </w:rPr>
      </w:pPr>
      <w:r>
        <w:rPr>
          <w:rFonts w:hint="eastAsia" w:ascii="宋体" w:hAnsi="宋体"/>
          <w:color w:val="000000"/>
        </w:rPr>
        <w:t>3.5.1</w:t>
      </w:r>
      <w:r>
        <w:rPr>
          <w:rFonts w:hint="eastAsia" w:ascii="宋体" w:hAnsi="宋体"/>
          <w:bCs/>
          <w:color w:val="000000"/>
        </w:rPr>
        <w:t>评标完成后，评标委员会应当向招标人出具书面评标报告，推荐</w:t>
      </w:r>
      <w:r>
        <w:rPr>
          <w:rFonts w:hint="eastAsia" w:ascii="宋体" w:hAnsi="宋体"/>
          <w:bCs/>
          <w:color w:val="000000"/>
          <w:lang w:val="en-US" w:eastAsia="zh-CN"/>
        </w:rPr>
        <w:t>中</w:t>
      </w:r>
      <w:r>
        <w:rPr>
          <w:rFonts w:hint="eastAsia" w:ascii="宋体" w:hAnsi="宋体"/>
          <w:bCs/>
          <w:color w:val="000000"/>
        </w:rPr>
        <w:t>标候选人。</w:t>
      </w:r>
    </w:p>
    <w:p w14:paraId="650CBAEA">
      <w:pPr>
        <w:pStyle w:val="2"/>
        <w:ind w:left="0" w:leftChars="0" w:firstLine="0"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3.5.2  招标人应当自收到评审报告之日起3日内对评审结果（</w:t>
      </w:r>
      <w:r>
        <w:rPr>
          <w:rFonts w:hint="eastAsia" w:ascii="宋体" w:hAnsi="宋体" w:cs="Times New Roman"/>
          <w:color w:val="000000"/>
          <w:kern w:val="2"/>
          <w:sz w:val="21"/>
          <w:szCs w:val="24"/>
          <w:lang w:val="en-US" w:eastAsia="zh-CN" w:bidi="ar-SA"/>
        </w:rPr>
        <w:t>中</w:t>
      </w:r>
      <w:r>
        <w:rPr>
          <w:rFonts w:hint="eastAsia" w:ascii="宋体" w:hAnsi="宋体" w:eastAsia="宋体" w:cs="Times New Roman"/>
          <w:color w:val="000000"/>
          <w:kern w:val="2"/>
          <w:sz w:val="21"/>
          <w:szCs w:val="24"/>
          <w:lang w:val="en-US" w:eastAsia="zh-CN" w:bidi="ar-SA"/>
        </w:rPr>
        <w:t>标候选人）进行公示，公示期不少于3日。</w:t>
      </w:r>
      <w:r>
        <w:rPr>
          <w:rFonts w:hint="eastAsia" w:ascii="宋体" w:hAnsi="宋体" w:cs="Times New Roman"/>
          <w:color w:val="000000"/>
          <w:kern w:val="2"/>
          <w:sz w:val="21"/>
          <w:szCs w:val="24"/>
          <w:lang w:val="en-US" w:eastAsia="zh-CN" w:bidi="ar-SA"/>
        </w:rPr>
        <w:t>中标候选人公示应当载明所有投标人情况、推荐的中标候选人情况（包括项目投标信息、管理人员信息、业绩信息等）、否决投标情况及原因、异议方式、监督电话及投诉方式等内容</w:t>
      </w:r>
      <w:r>
        <w:rPr>
          <w:rFonts w:hint="eastAsia" w:ascii="宋体" w:hAnsi="宋体" w:eastAsia="宋体" w:cs="Times New Roman"/>
          <w:color w:val="000000"/>
          <w:kern w:val="2"/>
          <w:sz w:val="21"/>
          <w:szCs w:val="24"/>
          <w:lang w:val="en-US" w:eastAsia="zh-CN" w:bidi="ar-SA"/>
        </w:rPr>
        <w:t>。</w:t>
      </w:r>
    </w:p>
    <w:p w14:paraId="49B15BE8">
      <w:pPr>
        <w:pStyle w:val="2"/>
        <w:ind w:left="0" w:leftChars="0" w:firstLine="420" w:firstLineChars="20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招标人对评审结果有异议的，应当依照法定程序组织原评标委员会进行复审，并形成复审报告。招标人不得擅自改变评标委员会评审结果。</w:t>
      </w:r>
    </w:p>
    <w:p w14:paraId="2D0424F0">
      <w:pPr>
        <w:pStyle w:val="2"/>
        <w:ind w:left="0" w:leftChars="0" w:firstLine="420" w:firstLineChars="200"/>
        <w:rPr>
          <w:rFonts w:hint="default"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投标人或者其他利害关系人对评审结果有异议的，应当在</w:t>
      </w:r>
      <w:r>
        <w:rPr>
          <w:rFonts w:hint="eastAsia" w:ascii="宋体" w:hAnsi="宋体" w:cs="Times New Roman"/>
          <w:color w:val="000000"/>
          <w:kern w:val="2"/>
          <w:sz w:val="21"/>
          <w:szCs w:val="24"/>
          <w:lang w:val="en-US" w:eastAsia="zh-CN" w:bidi="ar-SA"/>
        </w:rPr>
        <w:t>中</w:t>
      </w:r>
      <w:r>
        <w:rPr>
          <w:rFonts w:hint="eastAsia" w:ascii="宋体" w:hAnsi="宋体" w:eastAsia="宋体" w:cs="Times New Roman"/>
          <w:color w:val="000000"/>
          <w:kern w:val="2"/>
          <w:sz w:val="21"/>
          <w:szCs w:val="24"/>
          <w:lang w:val="en-US" w:eastAsia="zh-CN" w:bidi="ar-SA"/>
        </w:rPr>
        <w:t>标候选人公示期间提出。招标人应当自收到异议之日起3日内作出答复。作出答复前，应当暂停招投标活动。</w:t>
      </w:r>
    </w:p>
    <w:bookmarkEnd w:id="49"/>
    <w:bookmarkEnd w:id="50"/>
    <w:bookmarkEnd w:id="51"/>
    <w:bookmarkEnd w:id="52"/>
    <w:bookmarkEnd w:id="53"/>
    <w:bookmarkEnd w:id="54"/>
    <w:bookmarkEnd w:id="55"/>
    <w:bookmarkEnd w:id="56"/>
    <w:bookmarkEnd w:id="57"/>
    <w:p w14:paraId="28803B1A">
      <w:pPr>
        <w:pStyle w:val="23"/>
        <w:rPr>
          <w:rFonts w:hint="eastAsia" w:ascii="宋体" w:hAnsi="宋体"/>
          <w:color w:val="000000"/>
          <w:kern w:val="44"/>
        </w:rPr>
      </w:pPr>
      <w:bookmarkStart w:id="263" w:name="_Toc3402"/>
      <w:bookmarkStart w:id="264" w:name="_Toc19131"/>
      <w:bookmarkStart w:id="265" w:name="_Toc8872_WPSOffice_Level1"/>
      <w:bookmarkStart w:id="266" w:name="_Toc1561"/>
      <w:bookmarkStart w:id="267" w:name="_Toc27714_WPSOffice_Level1"/>
      <w:bookmarkStart w:id="268" w:name="_Toc3096_WPSOffice_Level1"/>
      <w:bookmarkStart w:id="269" w:name="_Toc1176"/>
      <w:r>
        <w:rPr>
          <w:rFonts w:hint="eastAsia" w:ascii="宋体" w:hAnsi="宋体"/>
          <w:color w:val="000000"/>
          <w:kern w:val="44"/>
        </w:rPr>
        <w:t>第四章 定标办法</w:t>
      </w:r>
      <w:bookmarkEnd w:id="263"/>
      <w:bookmarkEnd w:id="264"/>
      <w:bookmarkEnd w:id="265"/>
      <w:bookmarkEnd w:id="266"/>
      <w:bookmarkEnd w:id="267"/>
    </w:p>
    <w:p w14:paraId="1395909C">
      <w:pPr>
        <w:spacing w:line="520" w:lineRule="exact"/>
        <w:rPr>
          <w:rFonts w:hint="eastAsia" w:ascii="宋体" w:hAnsi="宋体" w:cs="宋体"/>
          <w:b/>
          <w:szCs w:val="21"/>
        </w:rPr>
      </w:pPr>
      <w:r>
        <w:rPr>
          <w:rFonts w:hint="eastAsia" w:ascii="宋体" w:hAnsi="宋体" w:cs="宋体"/>
          <w:b/>
          <w:szCs w:val="21"/>
        </w:rPr>
        <w:t>1.定标依据</w:t>
      </w:r>
    </w:p>
    <w:p w14:paraId="2938F719">
      <w:pPr>
        <w:spacing w:line="520" w:lineRule="exact"/>
        <w:rPr>
          <w:rFonts w:hint="eastAsia" w:ascii="宋体" w:hAnsi="宋体" w:cs="宋体"/>
          <w:bCs/>
          <w:szCs w:val="21"/>
        </w:rPr>
      </w:pPr>
      <w:r>
        <w:rPr>
          <w:rFonts w:hint="eastAsia" w:ascii="宋体" w:hAnsi="宋体" w:cs="宋体"/>
          <w:bCs/>
          <w:szCs w:val="21"/>
        </w:rPr>
        <w:t>本次定标办法的制定依据下列文件进行：</w:t>
      </w:r>
    </w:p>
    <w:p w14:paraId="445F5097">
      <w:pPr>
        <w:spacing w:line="520" w:lineRule="exact"/>
        <w:rPr>
          <w:rFonts w:hint="eastAsia" w:ascii="宋体" w:hAnsi="宋体" w:cs="宋体"/>
          <w:bCs/>
          <w:szCs w:val="21"/>
        </w:rPr>
      </w:pPr>
      <w:r>
        <w:rPr>
          <w:rFonts w:hint="eastAsia" w:ascii="宋体" w:hAnsi="宋体" w:cs="宋体"/>
          <w:bCs/>
          <w:szCs w:val="21"/>
        </w:rPr>
        <w:t>《中华人民共和国招标投标法》；</w:t>
      </w:r>
    </w:p>
    <w:p w14:paraId="0BA3234C">
      <w:pPr>
        <w:spacing w:line="520" w:lineRule="exact"/>
        <w:rPr>
          <w:rFonts w:hint="eastAsia" w:ascii="宋体" w:hAnsi="宋体" w:cs="宋体"/>
          <w:bCs/>
          <w:color w:val="auto"/>
          <w:szCs w:val="21"/>
        </w:rPr>
      </w:pPr>
      <w:r>
        <w:rPr>
          <w:rFonts w:hint="eastAsia" w:ascii="宋体" w:hAnsi="宋体" w:cs="宋体"/>
          <w:bCs/>
          <w:color w:val="auto"/>
          <w:szCs w:val="21"/>
        </w:rPr>
        <w:t>《商丘市政府投资工程建设项目招标投标“评定分离”规范指引》；</w:t>
      </w:r>
    </w:p>
    <w:p w14:paraId="13FC3E39">
      <w:pPr>
        <w:spacing w:line="520" w:lineRule="exact"/>
        <w:rPr>
          <w:rFonts w:hint="eastAsia" w:ascii="宋体" w:hAnsi="宋体" w:cs="宋体"/>
          <w:bCs/>
          <w:szCs w:val="21"/>
        </w:rPr>
      </w:pPr>
      <w:r>
        <w:rPr>
          <w:rFonts w:hint="eastAsia" w:ascii="宋体" w:hAnsi="宋体" w:cs="宋体"/>
          <w:bCs/>
          <w:szCs w:val="21"/>
        </w:rPr>
        <w:t>本项目招标文件；</w:t>
      </w:r>
    </w:p>
    <w:p w14:paraId="31CD7F96">
      <w:pPr>
        <w:spacing w:line="520" w:lineRule="exact"/>
        <w:rPr>
          <w:rFonts w:hint="eastAsia" w:ascii="宋体" w:hAnsi="宋体" w:cs="宋体"/>
          <w:bCs/>
          <w:szCs w:val="21"/>
        </w:rPr>
      </w:pPr>
      <w:r>
        <w:rPr>
          <w:rFonts w:hint="eastAsia" w:ascii="宋体" w:hAnsi="宋体" w:cs="宋体"/>
          <w:bCs/>
          <w:szCs w:val="21"/>
        </w:rPr>
        <w:t>评标委员会推荐的合格</w:t>
      </w:r>
      <w:r>
        <w:rPr>
          <w:rFonts w:hint="eastAsia" w:ascii="宋体" w:hAnsi="宋体" w:cs="宋体"/>
          <w:bCs/>
          <w:szCs w:val="21"/>
          <w:lang w:val="en-US" w:eastAsia="zh-CN"/>
        </w:rPr>
        <w:t>中</w:t>
      </w:r>
      <w:r>
        <w:rPr>
          <w:rFonts w:hint="eastAsia" w:ascii="宋体" w:hAnsi="宋体" w:cs="宋体"/>
          <w:bCs/>
          <w:szCs w:val="21"/>
        </w:rPr>
        <w:t>标候选人名单；</w:t>
      </w:r>
    </w:p>
    <w:p w14:paraId="67DD2275">
      <w:pPr>
        <w:spacing w:line="520" w:lineRule="exact"/>
        <w:rPr>
          <w:rFonts w:hint="eastAsia" w:ascii="宋体" w:hAnsi="宋体" w:cs="宋体"/>
          <w:bCs/>
          <w:szCs w:val="21"/>
        </w:rPr>
      </w:pPr>
      <w:r>
        <w:rPr>
          <w:rFonts w:hint="eastAsia" w:ascii="宋体" w:hAnsi="宋体" w:cs="宋体"/>
          <w:bCs/>
          <w:szCs w:val="21"/>
        </w:rPr>
        <w:t>招标投标全过程资料；</w:t>
      </w:r>
    </w:p>
    <w:p w14:paraId="507A4ECF">
      <w:pPr>
        <w:spacing w:line="520" w:lineRule="exact"/>
        <w:rPr>
          <w:rFonts w:hint="eastAsia" w:ascii="宋体" w:hAnsi="宋体" w:cs="宋体"/>
          <w:bCs/>
          <w:szCs w:val="21"/>
        </w:rPr>
      </w:pPr>
      <w:r>
        <w:rPr>
          <w:rFonts w:hint="eastAsia" w:ascii="宋体" w:hAnsi="宋体" w:cs="宋体"/>
          <w:bCs/>
          <w:szCs w:val="21"/>
        </w:rPr>
        <w:t>其他有关法律法规和相关制度。</w:t>
      </w:r>
    </w:p>
    <w:p w14:paraId="47B4E285">
      <w:pPr>
        <w:spacing w:line="520" w:lineRule="exact"/>
        <w:rPr>
          <w:rFonts w:hint="eastAsia" w:ascii="宋体" w:hAnsi="宋体" w:cs="宋体"/>
          <w:b/>
          <w:szCs w:val="21"/>
        </w:rPr>
      </w:pPr>
      <w:r>
        <w:rPr>
          <w:rFonts w:hint="eastAsia" w:ascii="宋体" w:hAnsi="宋体" w:cs="宋体"/>
          <w:b/>
          <w:szCs w:val="21"/>
        </w:rPr>
        <w:t>2.定标原则</w:t>
      </w:r>
    </w:p>
    <w:p w14:paraId="38DA799F">
      <w:pPr>
        <w:spacing w:line="520" w:lineRule="exact"/>
        <w:ind w:firstLine="420" w:firstLineChars="200"/>
        <w:rPr>
          <w:rFonts w:hint="eastAsia" w:ascii="宋体" w:hAnsi="宋体" w:cs="宋体"/>
          <w:bCs/>
          <w:color w:val="auto"/>
          <w:szCs w:val="21"/>
        </w:rPr>
      </w:pPr>
      <w:r>
        <w:rPr>
          <w:rFonts w:hint="eastAsia" w:ascii="宋体" w:hAnsi="宋体" w:cs="宋体"/>
          <w:bCs/>
          <w:szCs w:val="21"/>
        </w:rPr>
        <w:t>遵循公开透明、科学规范、廉洁高效的原则，综合考虑信用、履约等因素，通</w:t>
      </w:r>
      <w:r>
        <w:rPr>
          <w:rFonts w:hint="eastAsia" w:ascii="宋体" w:hAnsi="宋体" w:cs="宋体"/>
          <w:bCs/>
          <w:color w:val="auto"/>
          <w:szCs w:val="21"/>
        </w:rPr>
        <w:t>过核查随机确定中标人。定标过程</w:t>
      </w:r>
      <w:r>
        <w:rPr>
          <w:rFonts w:hint="eastAsia" w:ascii="宋体" w:hAnsi="宋体" w:cs="宋体"/>
          <w:bCs/>
          <w:color w:val="auto"/>
          <w:szCs w:val="21"/>
          <w:lang w:eastAsia="zh-CN"/>
        </w:rPr>
        <w:t>：</w:t>
      </w:r>
      <w:r>
        <w:rPr>
          <w:rFonts w:hint="eastAsia" w:ascii="宋体" w:hAnsi="宋体" w:cs="宋体"/>
          <w:bCs/>
          <w:color w:val="auto"/>
          <w:szCs w:val="21"/>
        </w:rPr>
        <w:t>招标人应当在收到评审报告后10日内完成定标。</w:t>
      </w:r>
    </w:p>
    <w:p w14:paraId="51299461">
      <w:pPr>
        <w:spacing w:line="520" w:lineRule="exact"/>
        <w:rPr>
          <w:rFonts w:hint="eastAsia" w:ascii="宋体" w:hAnsi="宋体" w:cs="宋体"/>
          <w:b/>
          <w:szCs w:val="21"/>
        </w:rPr>
      </w:pPr>
      <w:r>
        <w:rPr>
          <w:rFonts w:hint="eastAsia" w:ascii="宋体" w:hAnsi="宋体" w:cs="宋体"/>
          <w:b/>
          <w:szCs w:val="21"/>
        </w:rPr>
        <w:t>3.定标方法</w:t>
      </w:r>
    </w:p>
    <w:p w14:paraId="2C8C48B7">
      <w:pPr>
        <w:spacing w:line="520" w:lineRule="exact"/>
        <w:ind w:firstLine="420" w:firstLineChars="200"/>
        <w:rPr>
          <w:rFonts w:hint="eastAsia" w:ascii="宋体" w:hAnsi="宋体" w:cs="宋体"/>
          <w:bCs/>
          <w:szCs w:val="21"/>
        </w:rPr>
      </w:pPr>
      <w:r>
        <w:rPr>
          <w:rFonts w:hint="eastAsia" w:ascii="宋体" w:hAnsi="宋体" w:cs="宋体"/>
          <w:bCs/>
          <w:szCs w:val="21"/>
        </w:rPr>
        <w:t>本项目定标委员会将通过</w:t>
      </w:r>
      <w:r>
        <w:rPr>
          <w:rFonts w:hint="eastAsia" w:ascii="宋体" w:hAnsi="宋体" w:cs="宋体"/>
          <w:bCs/>
          <w:color w:val="FF0000"/>
          <w:szCs w:val="21"/>
          <w:lang w:eastAsia="zh-CN"/>
        </w:rPr>
        <w:t>票决法</w:t>
      </w:r>
      <w:r>
        <w:rPr>
          <w:rFonts w:hint="eastAsia" w:ascii="宋体" w:hAnsi="宋体" w:cs="宋体"/>
          <w:bCs/>
          <w:szCs w:val="21"/>
        </w:rPr>
        <w:t>。</w:t>
      </w:r>
    </w:p>
    <w:p w14:paraId="41F4ECE8">
      <w:pPr>
        <w:spacing w:line="520" w:lineRule="exact"/>
        <w:rPr>
          <w:rFonts w:hint="eastAsia" w:ascii="宋体" w:hAnsi="宋体" w:cs="宋体"/>
          <w:b/>
          <w:szCs w:val="21"/>
        </w:rPr>
      </w:pPr>
      <w:r>
        <w:rPr>
          <w:rFonts w:hint="eastAsia" w:ascii="宋体" w:hAnsi="宋体" w:cs="宋体"/>
          <w:b/>
          <w:szCs w:val="21"/>
        </w:rPr>
        <w:t>4.定标委员会的组建</w:t>
      </w:r>
    </w:p>
    <w:p w14:paraId="0F64B9EA">
      <w:pPr>
        <w:spacing w:line="520" w:lineRule="exact"/>
        <w:ind w:firstLine="420" w:firstLineChars="200"/>
        <w:rPr>
          <w:rFonts w:hint="eastAsia" w:ascii="宋体" w:hAnsi="宋体" w:cs="宋体"/>
          <w:bCs/>
          <w:color w:val="auto"/>
          <w:szCs w:val="21"/>
        </w:rPr>
      </w:pPr>
      <w:r>
        <w:rPr>
          <w:rFonts w:hint="eastAsia" w:ascii="宋体" w:hAnsi="宋体" w:cs="宋体"/>
          <w:bCs/>
          <w:szCs w:val="21"/>
        </w:rPr>
        <w:t>招标人应当组建定标委员会，负责对</w:t>
      </w:r>
      <w:r>
        <w:rPr>
          <w:rFonts w:hint="eastAsia" w:ascii="宋体" w:hAnsi="宋体" w:cs="宋体"/>
          <w:bCs/>
          <w:szCs w:val="21"/>
          <w:lang w:val="en-US" w:eastAsia="zh-CN"/>
        </w:rPr>
        <w:t>中</w:t>
      </w:r>
      <w:r>
        <w:rPr>
          <w:rFonts w:hint="eastAsia" w:ascii="宋体" w:hAnsi="宋体" w:cs="宋体"/>
          <w:bCs/>
          <w:szCs w:val="21"/>
        </w:rPr>
        <w:t>标候选人进行核查和组织召开定标会议等内容。定标</w:t>
      </w:r>
      <w:r>
        <w:rPr>
          <w:rFonts w:hint="eastAsia" w:ascii="宋体" w:hAnsi="宋体" w:cs="宋体"/>
          <w:bCs/>
          <w:color w:val="auto"/>
          <w:szCs w:val="21"/>
        </w:rPr>
        <w:t>工作应当由定标委员会独立完成。</w:t>
      </w:r>
    </w:p>
    <w:p w14:paraId="1C56CF08">
      <w:pPr>
        <w:pStyle w:val="32"/>
        <w:spacing w:line="360" w:lineRule="auto"/>
        <w:ind w:firstLine="420" w:firstLineChars="200"/>
        <w:rPr>
          <w:rFonts w:hint="eastAsia" w:hAnsi="宋体" w:cs="宋体"/>
          <w:bCs/>
          <w:color w:val="auto"/>
          <w:sz w:val="21"/>
          <w:szCs w:val="21"/>
        </w:rPr>
      </w:pPr>
      <w:r>
        <w:rPr>
          <w:rFonts w:hint="eastAsia" w:hAnsi="宋体" w:cs="宋体"/>
          <w:bCs/>
          <w:color w:val="auto"/>
          <w:sz w:val="21"/>
          <w:szCs w:val="21"/>
        </w:rPr>
        <w:t>定标委员会成员数量为</w:t>
      </w:r>
      <w:r>
        <w:rPr>
          <w:rFonts w:hint="eastAsia" w:hAnsi="宋体" w:cs="宋体"/>
          <w:bCs/>
          <w:color w:val="auto"/>
          <w:sz w:val="21"/>
          <w:szCs w:val="21"/>
          <w:lang w:val="en-US" w:eastAsia="zh-CN"/>
        </w:rPr>
        <w:t>5</w:t>
      </w:r>
      <w:r>
        <w:rPr>
          <w:rFonts w:hint="eastAsia" w:hAnsi="宋体" w:cs="宋体"/>
          <w:bCs/>
          <w:color w:val="auto"/>
          <w:sz w:val="21"/>
          <w:szCs w:val="21"/>
        </w:rPr>
        <w:t>人及以上单数，本单位成员不得低于成员总数的三分之二。定标委员会组长由招标人确定，原则上由招标人的法定代表人、主要负责人或分管负责人担任，其他成员由招标人负责项目且业务熟练的工作人员担任，</w:t>
      </w:r>
      <w:r>
        <w:rPr>
          <w:rFonts w:hint="eastAsia" w:hAnsi="宋体" w:cs="宋体"/>
          <w:bCs/>
          <w:color w:val="auto"/>
          <w:sz w:val="21"/>
          <w:szCs w:val="21"/>
          <w:lang w:val="en-US" w:eastAsia="zh-CN"/>
        </w:rPr>
        <w:t>或</w:t>
      </w:r>
      <w:r>
        <w:rPr>
          <w:rFonts w:hint="eastAsia" w:hAnsi="宋体" w:cs="宋体"/>
          <w:bCs/>
          <w:color w:val="auto"/>
          <w:sz w:val="21"/>
          <w:szCs w:val="21"/>
        </w:rPr>
        <w:t>从招标人上下级单位或受招标人委托的专业人员中产生。</w:t>
      </w:r>
    </w:p>
    <w:p w14:paraId="428B7FD4">
      <w:pPr>
        <w:pStyle w:val="32"/>
        <w:spacing w:line="360" w:lineRule="auto"/>
        <w:ind w:firstLine="420" w:firstLineChars="200"/>
        <w:rPr>
          <w:rFonts w:hint="eastAsia" w:hAnsi="宋体" w:cs="宋体"/>
          <w:sz w:val="21"/>
          <w:szCs w:val="21"/>
        </w:rPr>
      </w:pPr>
      <w:r>
        <w:rPr>
          <w:rFonts w:hint="eastAsia" w:hAnsi="宋体" w:cs="宋体"/>
          <w:bCs/>
          <w:color w:val="auto"/>
          <w:sz w:val="21"/>
          <w:szCs w:val="21"/>
        </w:rPr>
        <w:t>定标委员会成员与</w:t>
      </w:r>
      <w:r>
        <w:rPr>
          <w:rFonts w:hint="eastAsia" w:hAnsi="宋体" w:cs="宋体"/>
          <w:bCs/>
          <w:color w:val="auto"/>
          <w:sz w:val="21"/>
          <w:szCs w:val="21"/>
          <w:lang w:val="en-US" w:eastAsia="zh-CN"/>
        </w:rPr>
        <w:t>中</w:t>
      </w:r>
      <w:r>
        <w:rPr>
          <w:rFonts w:hint="eastAsia" w:hAnsi="宋体" w:cs="宋体"/>
          <w:bCs/>
          <w:color w:val="auto"/>
          <w:sz w:val="21"/>
          <w:szCs w:val="21"/>
        </w:rPr>
        <w:t>标候选人有利害关系的应当主动申请回避。</w:t>
      </w:r>
    </w:p>
    <w:p w14:paraId="76FB8DB7">
      <w:pPr>
        <w:spacing w:line="520" w:lineRule="exact"/>
        <w:rPr>
          <w:rFonts w:hint="eastAsia" w:ascii="宋体" w:hAnsi="宋体" w:cs="宋体"/>
          <w:b/>
          <w:szCs w:val="21"/>
        </w:rPr>
      </w:pPr>
      <w:r>
        <w:rPr>
          <w:rFonts w:hint="eastAsia" w:ascii="宋体" w:hAnsi="宋体" w:cs="宋体"/>
          <w:b/>
          <w:szCs w:val="21"/>
        </w:rPr>
        <w:t>5.定标因素</w:t>
      </w:r>
    </w:p>
    <w:p w14:paraId="529CB577">
      <w:pPr>
        <w:wordWrap w:val="0"/>
        <w:spacing w:line="520" w:lineRule="exact"/>
        <w:ind w:firstLine="420" w:firstLineChars="200"/>
        <w:rPr>
          <w:rFonts w:hint="eastAsia" w:ascii="宋体" w:hAnsi="宋体" w:cs="宋体"/>
          <w:bCs/>
          <w:color w:val="auto"/>
          <w:szCs w:val="21"/>
          <w:lang w:val="en-US" w:eastAsia="zh-CN"/>
        </w:rPr>
      </w:pPr>
      <w:r>
        <w:rPr>
          <w:rFonts w:hint="eastAsia" w:ascii="宋体" w:hAnsi="宋体" w:cs="宋体"/>
          <w:bCs/>
          <w:color w:val="auto"/>
          <w:szCs w:val="21"/>
        </w:rPr>
        <w:t>定标委员会将对</w:t>
      </w:r>
      <w:r>
        <w:rPr>
          <w:rFonts w:hint="eastAsia" w:ascii="宋体" w:hAnsi="宋体" w:cs="宋体"/>
          <w:bCs/>
          <w:color w:val="auto"/>
          <w:szCs w:val="21"/>
          <w:lang w:val="en-US" w:eastAsia="zh-CN"/>
        </w:rPr>
        <w:t>中</w:t>
      </w:r>
      <w:r>
        <w:rPr>
          <w:rFonts w:hint="eastAsia" w:ascii="宋体" w:hAnsi="宋体" w:cs="宋体"/>
          <w:bCs/>
          <w:color w:val="auto"/>
          <w:szCs w:val="21"/>
        </w:rPr>
        <w:t>标候选人进行定标核查。核查内容包括</w:t>
      </w:r>
      <w:r>
        <w:rPr>
          <w:rFonts w:hint="eastAsia" w:ascii="宋体" w:hAnsi="宋体" w:cs="宋体"/>
          <w:bCs/>
          <w:color w:val="auto"/>
          <w:szCs w:val="21"/>
          <w:lang w:val="en-US" w:eastAsia="zh-CN"/>
        </w:rPr>
        <w:t>信用信息、履约能力、是否采用考察或质询方式以及招标人认为其他需要核查的内容。核查需要考察或质询的，应当在招标文件中明确考察或质询内容。</w:t>
      </w:r>
    </w:p>
    <w:p w14:paraId="1739D4BF">
      <w:pPr>
        <w:spacing w:line="520" w:lineRule="exact"/>
        <w:ind w:firstLine="420" w:firstLineChars="200"/>
        <w:rPr>
          <w:rFonts w:hint="default" w:ascii="宋体" w:hAnsi="宋体" w:cs="宋体"/>
          <w:bCs/>
          <w:color w:val="auto"/>
          <w:szCs w:val="21"/>
          <w:lang w:val="en-US" w:eastAsia="zh-CN"/>
        </w:rPr>
      </w:pPr>
      <w:r>
        <w:rPr>
          <w:rFonts w:hint="eastAsia" w:ascii="宋体" w:hAnsi="宋体" w:cs="宋体"/>
          <w:bCs/>
          <w:color w:val="auto"/>
          <w:szCs w:val="21"/>
          <w:lang w:val="en-US" w:eastAsia="zh-CN"/>
        </w:rPr>
        <w:t>核查内容不得设置不合理限制和隐形壁垒。不得将技术标、商务标、综合标等评审因素作为核查否决投标项。招标文件中没有规定的核查标准和方法不得作为定标核查的依据，不得在定标过程中新增或变更定标条件和要求。</w:t>
      </w:r>
    </w:p>
    <w:p w14:paraId="1D8051AE">
      <w:pPr>
        <w:spacing w:line="520" w:lineRule="exact"/>
        <w:ind w:firstLine="420" w:firstLineChars="200"/>
        <w:rPr>
          <w:rFonts w:hint="eastAsia" w:ascii="宋体" w:hAnsi="宋体" w:cs="宋体"/>
          <w:bCs/>
          <w:color w:val="auto"/>
          <w:szCs w:val="21"/>
        </w:rPr>
      </w:pPr>
      <w:r>
        <w:rPr>
          <w:rFonts w:hint="eastAsia" w:ascii="宋体" w:hAnsi="宋体" w:cs="宋体"/>
          <w:bCs/>
          <w:color w:val="auto"/>
          <w:szCs w:val="21"/>
        </w:rPr>
        <w:t>定标委员会查实存在违反法律、法规及招标文件相关规定</w:t>
      </w:r>
      <w:r>
        <w:rPr>
          <w:rFonts w:hint="eastAsia" w:ascii="宋体" w:hAnsi="宋体" w:cs="宋体"/>
          <w:bCs/>
          <w:color w:val="auto"/>
          <w:szCs w:val="21"/>
          <w:lang w:eastAsia="zh-CN"/>
        </w:rPr>
        <w:t>、</w:t>
      </w:r>
      <w:r>
        <w:rPr>
          <w:rFonts w:hint="eastAsia" w:ascii="宋体" w:hAnsi="宋体" w:cs="宋体"/>
          <w:bCs/>
          <w:color w:val="auto"/>
          <w:szCs w:val="21"/>
        </w:rPr>
        <w:t>不符合中标条件</w:t>
      </w:r>
      <w:r>
        <w:rPr>
          <w:rFonts w:hint="eastAsia" w:ascii="宋体" w:hAnsi="宋体" w:cs="宋体"/>
          <w:bCs/>
          <w:color w:val="auto"/>
          <w:szCs w:val="21"/>
          <w:lang w:val="en-US" w:eastAsia="zh-CN"/>
        </w:rPr>
        <w:t>影响中标结果的，</w:t>
      </w:r>
      <w:r>
        <w:rPr>
          <w:rFonts w:hint="eastAsia" w:ascii="宋体" w:hAnsi="宋体" w:cs="宋体"/>
          <w:bCs/>
          <w:color w:val="auto"/>
          <w:szCs w:val="21"/>
        </w:rPr>
        <w:t>不得进入定标程序。</w:t>
      </w:r>
    </w:p>
    <w:p w14:paraId="64A3CF99">
      <w:pPr>
        <w:spacing w:line="520" w:lineRule="exact"/>
        <w:ind w:firstLine="420" w:firstLineChars="200"/>
        <w:rPr>
          <w:rFonts w:hint="eastAsia" w:ascii="宋体" w:hAnsi="宋体" w:cs="宋体"/>
          <w:bCs/>
          <w:color w:val="auto"/>
          <w:szCs w:val="21"/>
        </w:rPr>
      </w:pPr>
      <w:r>
        <w:rPr>
          <w:rFonts w:hint="eastAsia" w:ascii="宋体" w:hAnsi="宋体" w:cs="宋体"/>
          <w:bCs/>
          <w:color w:val="auto"/>
          <w:szCs w:val="21"/>
        </w:rPr>
        <w:t>经核查后合格的</w:t>
      </w:r>
      <w:r>
        <w:rPr>
          <w:rFonts w:hint="eastAsia" w:ascii="宋体" w:hAnsi="宋体" w:cs="宋体"/>
          <w:bCs/>
          <w:color w:val="auto"/>
          <w:szCs w:val="21"/>
          <w:lang w:val="en-US" w:eastAsia="zh-CN"/>
        </w:rPr>
        <w:t>中</w:t>
      </w:r>
      <w:r>
        <w:rPr>
          <w:rFonts w:hint="eastAsia" w:ascii="宋体" w:hAnsi="宋体" w:cs="宋体"/>
          <w:bCs/>
          <w:color w:val="auto"/>
          <w:szCs w:val="21"/>
        </w:rPr>
        <w:t>标候选人即可进入</w:t>
      </w:r>
      <w:r>
        <w:rPr>
          <w:rFonts w:hint="eastAsia" w:ascii="宋体" w:hAnsi="宋体" w:cs="宋体"/>
          <w:bCs/>
          <w:color w:val="auto"/>
          <w:szCs w:val="21"/>
          <w:lang w:val="en-US" w:eastAsia="zh-CN"/>
        </w:rPr>
        <w:t>定标</w:t>
      </w:r>
      <w:r>
        <w:rPr>
          <w:rFonts w:hint="eastAsia" w:ascii="宋体" w:hAnsi="宋体" w:cs="宋体"/>
          <w:bCs/>
          <w:color w:val="auto"/>
          <w:szCs w:val="21"/>
        </w:rPr>
        <w:t>程序</w:t>
      </w:r>
      <w:r>
        <w:rPr>
          <w:rFonts w:hint="eastAsia" w:ascii="宋体" w:hAnsi="宋体" w:cs="宋体"/>
          <w:bCs/>
          <w:color w:val="auto"/>
          <w:szCs w:val="21"/>
          <w:lang w:eastAsia="zh-CN"/>
        </w:rPr>
        <w:t>，</w:t>
      </w:r>
      <w:r>
        <w:rPr>
          <w:rFonts w:hint="eastAsia" w:ascii="宋体" w:hAnsi="宋体" w:cs="宋体"/>
          <w:bCs/>
          <w:color w:val="auto"/>
          <w:szCs w:val="21"/>
        </w:rPr>
        <w:t>定标委员会应当严格履行定标环节核查责任，经核查发现</w:t>
      </w:r>
      <w:r>
        <w:rPr>
          <w:rFonts w:hint="eastAsia" w:ascii="宋体" w:hAnsi="宋体" w:cs="宋体"/>
          <w:bCs/>
          <w:color w:val="auto"/>
          <w:szCs w:val="21"/>
          <w:lang w:val="en-US" w:eastAsia="zh-CN"/>
        </w:rPr>
        <w:t>中</w:t>
      </w:r>
      <w:r>
        <w:rPr>
          <w:rFonts w:hint="eastAsia" w:ascii="宋体" w:hAnsi="宋体" w:cs="宋体"/>
          <w:bCs/>
          <w:color w:val="auto"/>
          <w:szCs w:val="21"/>
        </w:rPr>
        <w:t>标候选人确有问题的，应当主动向行政监督部门报告，并依规否决相应</w:t>
      </w:r>
      <w:r>
        <w:rPr>
          <w:rFonts w:hint="eastAsia" w:ascii="宋体" w:hAnsi="宋体" w:cs="宋体"/>
          <w:bCs/>
          <w:color w:val="auto"/>
          <w:szCs w:val="21"/>
          <w:lang w:val="en-US" w:eastAsia="zh-CN"/>
        </w:rPr>
        <w:t>中</w:t>
      </w:r>
      <w:r>
        <w:rPr>
          <w:rFonts w:hint="eastAsia" w:ascii="宋体" w:hAnsi="宋体" w:cs="宋体"/>
          <w:bCs/>
          <w:color w:val="auto"/>
          <w:szCs w:val="21"/>
        </w:rPr>
        <w:t>标候选人资格。</w:t>
      </w:r>
    </w:p>
    <w:p w14:paraId="5B1AE360">
      <w:pPr>
        <w:spacing w:line="520" w:lineRule="exact"/>
        <w:rPr>
          <w:rFonts w:hint="eastAsia" w:ascii="宋体" w:hAnsi="宋体" w:cs="宋体"/>
          <w:bCs/>
          <w:color w:val="auto"/>
          <w:szCs w:val="21"/>
        </w:rPr>
      </w:pPr>
      <w:r>
        <w:rPr>
          <w:rFonts w:hint="eastAsia" w:ascii="宋体" w:hAnsi="宋体" w:cs="宋体"/>
          <w:bCs/>
          <w:color w:val="auto"/>
          <w:szCs w:val="21"/>
        </w:rPr>
        <w:t xml:space="preserve"> </w:t>
      </w:r>
      <w:r>
        <w:rPr>
          <w:rFonts w:hint="eastAsia" w:ascii="宋体" w:hAnsi="宋体" w:cs="宋体"/>
          <w:b/>
          <w:color w:val="auto"/>
          <w:szCs w:val="21"/>
        </w:rPr>
        <w:t xml:space="preserve">6.定标环节： </w:t>
      </w:r>
      <w:r>
        <w:rPr>
          <w:rFonts w:hint="eastAsia" w:ascii="宋体" w:hAnsi="宋体" w:cs="宋体"/>
          <w:bCs/>
          <w:color w:val="auto"/>
          <w:szCs w:val="21"/>
        </w:rPr>
        <w:t xml:space="preserve"> </w:t>
      </w:r>
    </w:p>
    <w:p w14:paraId="73CB9DBE">
      <w:pPr>
        <w:spacing w:line="520" w:lineRule="exact"/>
        <w:ind w:firstLine="420" w:firstLineChars="200"/>
        <w:rPr>
          <w:rFonts w:hint="eastAsia" w:ascii="宋体" w:hAnsi="宋体" w:cs="宋体"/>
          <w:bCs/>
          <w:color w:val="auto"/>
          <w:szCs w:val="21"/>
        </w:rPr>
      </w:pPr>
      <w:r>
        <w:rPr>
          <w:rFonts w:hint="eastAsia" w:ascii="宋体" w:hAnsi="宋体" w:cs="宋体"/>
          <w:bCs/>
          <w:color w:val="auto"/>
          <w:szCs w:val="21"/>
          <w:lang w:val="en-US" w:eastAsia="zh-CN"/>
        </w:rPr>
        <w:t>一</w:t>
      </w:r>
      <w:r>
        <w:rPr>
          <w:rFonts w:hint="eastAsia" w:ascii="宋体" w:hAnsi="宋体" w:cs="宋体"/>
          <w:bCs/>
          <w:color w:val="auto"/>
          <w:szCs w:val="21"/>
        </w:rPr>
        <w:t xml:space="preserve">、会议流程 </w:t>
      </w:r>
    </w:p>
    <w:p w14:paraId="304805A7">
      <w:pPr>
        <w:spacing w:line="520" w:lineRule="exact"/>
        <w:ind w:firstLine="420" w:firstLineChars="200"/>
        <w:rPr>
          <w:rFonts w:hint="eastAsia" w:ascii="宋体" w:hAnsi="宋体" w:cs="宋体"/>
          <w:bCs/>
          <w:color w:val="auto"/>
          <w:szCs w:val="21"/>
        </w:rPr>
      </w:pPr>
      <w:r>
        <w:rPr>
          <w:rFonts w:hint="eastAsia" w:ascii="宋体" w:hAnsi="宋体" w:cs="宋体"/>
          <w:bCs/>
          <w:color w:val="auto"/>
          <w:szCs w:val="21"/>
        </w:rPr>
        <w:t>定标会议由定标委员会负责组织，定标办法应同招标文件中载明的定标办法一致。</w:t>
      </w:r>
      <w:r>
        <w:rPr>
          <w:rFonts w:hint="eastAsia" w:ascii="宋体" w:hAnsi="宋体" w:cs="宋体"/>
          <w:bCs/>
          <w:color w:val="auto"/>
          <w:szCs w:val="21"/>
          <w:lang w:val="en-US" w:eastAsia="zh-CN"/>
        </w:rPr>
        <w:t>定标会议应当在公共资源交易中心按流程进行，</w:t>
      </w:r>
      <w:r>
        <w:rPr>
          <w:rFonts w:hint="eastAsia" w:ascii="宋体" w:hAnsi="宋体" w:cs="宋体"/>
          <w:bCs/>
          <w:color w:val="auto"/>
          <w:szCs w:val="21"/>
        </w:rPr>
        <w:t>定标会议由招标人或招标代理机构主持，按照定标办法（定标方法采用</w:t>
      </w:r>
      <w:r>
        <w:rPr>
          <w:rFonts w:hint="eastAsia" w:ascii="宋体" w:hAnsi="宋体" w:cs="宋体"/>
          <w:bCs/>
          <w:color w:val="auto"/>
          <w:szCs w:val="21"/>
          <w:lang w:eastAsia="zh-CN"/>
        </w:rPr>
        <w:t>票决法</w:t>
      </w:r>
      <w:r>
        <w:rPr>
          <w:rFonts w:hint="eastAsia" w:ascii="宋体" w:hAnsi="宋体" w:cs="宋体"/>
          <w:bCs/>
          <w:color w:val="auto"/>
          <w:szCs w:val="21"/>
        </w:rPr>
        <w:t xml:space="preserve">）进行。 </w:t>
      </w:r>
    </w:p>
    <w:p w14:paraId="446283AC">
      <w:pPr>
        <w:spacing w:line="520" w:lineRule="exact"/>
        <w:ind w:firstLine="420" w:firstLineChars="200"/>
        <w:rPr>
          <w:rFonts w:hint="eastAsia" w:ascii="宋体" w:hAnsi="宋体" w:eastAsia="宋体" w:cs="宋体"/>
          <w:bCs/>
          <w:color w:val="FF0000"/>
          <w:szCs w:val="21"/>
          <w:lang w:eastAsia="zh-CN"/>
        </w:rPr>
      </w:pPr>
      <w:r>
        <w:rPr>
          <w:rFonts w:hint="eastAsia" w:ascii="宋体" w:hAnsi="宋体" w:cs="宋体"/>
          <w:bCs/>
          <w:color w:val="FF0000"/>
          <w:szCs w:val="21"/>
          <w:lang w:eastAsia="zh-CN"/>
        </w:rPr>
        <w:t>票决法</w:t>
      </w:r>
      <w:r>
        <w:rPr>
          <w:rFonts w:hint="eastAsia" w:ascii="宋体" w:hAnsi="宋体" w:cs="宋体"/>
          <w:bCs/>
          <w:color w:val="FF0000"/>
          <w:szCs w:val="21"/>
        </w:rPr>
        <w:t>会议流程</w:t>
      </w:r>
      <w:r>
        <w:rPr>
          <w:rFonts w:hint="eastAsia" w:ascii="宋体" w:hAnsi="宋体" w:cs="宋体"/>
          <w:bCs/>
          <w:color w:val="FF0000"/>
          <w:szCs w:val="21"/>
          <w:lang w:eastAsia="zh-CN"/>
        </w:rPr>
        <w:t>：</w:t>
      </w:r>
    </w:p>
    <w:p w14:paraId="0B31E2FD">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定标会议在商丘市公共资源交易中心定标室进行。 </w:t>
      </w:r>
    </w:p>
    <w:p w14:paraId="77F7FD76">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1、介绍参会人员。主持人介绍定标委员会成员、行政监督人员。 </w:t>
      </w:r>
    </w:p>
    <w:p w14:paraId="79F5A594">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2、主持人介绍项目开评标过程及评标委员会推荐中标候选人情况；定标委员会组长宣读承诺书、核查报告。 </w:t>
      </w:r>
    </w:p>
    <w:p w14:paraId="1A3D3908">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3、检查投票箱。行政监督人员检查投票箱，检查完毕后密封落锁。 </w:t>
      </w:r>
    </w:p>
    <w:p w14:paraId="23B93FA2">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4、投票。招标代理机构人员向定标委员会成员发放选票，定标委员会成员依据招标文件载明的投票规则，采取实名投票方式进行投票，并在选票上写明投票理由。 </w:t>
      </w:r>
    </w:p>
    <w:p w14:paraId="248FB73F">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5、宣布中标人。行政监督人员打开投票箱，招标代理机构人员收回选票、现场唱票、统计票数后，由定标委员会组长宣布中标人，招标代理机构人员出具《定标报告》。定标委员会成员每人投票支持一个中标候选人，得票最多且过半数的确定为中标人。若中标候选人票数均未超过半数，取票数前两名再次票决确定中标人；因并列无法确定前两名时，由定标委员会按照随机选取方式确定出前两名。 </w:t>
      </w:r>
    </w:p>
    <w:p w14:paraId="0E06C7F1">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6、签字确认。定标委员会成员在《定标报告》上签字，招标人、招标代理机构、行政监督人员在《定标现场签到表》上签字。 </w:t>
      </w:r>
    </w:p>
    <w:p w14:paraId="1602CD48">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7、主持人宣布会议结束。 </w:t>
      </w:r>
    </w:p>
    <w:p w14:paraId="20F790D3">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 xml:space="preserve">定标委员会应当按照招标文件中明确的定标原则、方法和程序，在中标候选人中确定中标人，并形成书面定标报告。 </w:t>
      </w:r>
    </w:p>
    <w:p w14:paraId="5628B942">
      <w:pPr>
        <w:spacing w:line="520" w:lineRule="exact"/>
        <w:ind w:firstLine="420" w:firstLineChars="200"/>
        <w:rPr>
          <w:rFonts w:hint="eastAsia" w:ascii="宋体" w:hAnsi="宋体" w:cs="宋体"/>
          <w:bCs/>
          <w:color w:val="FF0000"/>
          <w:szCs w:val="21"/>
        </w:rPr>
      </w:pPr>
      <w:r>
        <w:rPr>
          <w:rFonts w:hint="eastAsia" w:ascii="宋体" w:hAnsi="宋体" w:cs="宋体"/>
          <w:bCs/>
          <w:color w:val="FF0000"/>
          <w:szCs w:val="21"/>
        </w:rPr>
        <w:t>定标报告应当包括定标时间、定标地点、定标委员会成员名单、定标原则、定标方法、择优因素、定标程序及定标结果等内容。</w:t>
      </w:r>
    </w:p>
    <w:p w14:paraId="5ABC94A4">
      <w:pPr>
        <w:spacing w:line="520" w:lineRule="exact"/>
        <w:ind w:firstLine="422" w:firstLineChars="200"/>
        <w:rPr>
          <w:rFonts w:hint="eastAsia" w:ascii="宋体" w:hAnsi="宋体" w:cs="宋体"/>
          <w:b/>
          <w:szCs w:val="21"/>
        </w:rPr>
      </w:pPr>
      <w:r>
        <w:rPr>
          <w:rFonts w:hint="eastAsia" w:ascii="宋体" w:hAnsi="宋体" w:cs="宋体"/>
          <w:b/>
          <w:szCs w:val="21"/>
        </w:rPr>
        <w:t>7.定标报告</w:t>
      </w:r>
    </w:p>
    <w:p w14:paraId="6D5585FD">
      <w:pPr>
        <w:spacing w:line="520" w:lineRule="exact"/>
        <w:ind w:firstLine="420" w:firstLineChars="200"/>
        <w:rPr>
          <w:rFonts w:hint="eastAsia" w:ascii="宋体" w:hAnsi="宋体" w:cs="宋体"/>
          <w:bCs/>
          <w:szCs w:val="21"/>
        </w:rPr>
      </w:pPr>
      <w:r>
        <w:rPr>
          <w:rFonts w:hint="eastAsia" w:ascii="宋体" w:hAnsi="宋体" w:cs="宋体"/>
          <w:bCs/>
          <w:szCs w:val="21"/>
        </w:rPr>
        <w:t>定标委员会应当按照招标文件中明确的定标原则、方法和程序，在</w:t>
      </w:r>
      <w:r>
        <w:rPr>
          <w:rFonts w:hint="eastAsia" w:ascii="宋体" w:hAnsi="宋体" w:cs="宋体"/>
          <w:bCs/>
          <w:color w:val="FF0000"/>
          <w:szCs w:val="21"/>
        </w:rPr>
        <w:t>中</w:t>
      </w:r>
      <w:r>
        <w:rPr>
          <w:rFonts w:hint="eastAsia" w:ascii="宋体" w:hAnsi="宋体" w:cs="宋体"/>
          <w:bCs/>
          <w:szCs w:val="21"/>
        </w:rPr>
        <w:t>标候选人中确定中标人，并形成书面定标报告。</w:t>
      </w:r>
    </w:p>
    <w:p w14:paraId="4F90DD72">
      <w:pPr>
        <w:spacing w:line="520" w:lineRule="exact"/>
        <w:ind w:firstLine="420" w:firstLineChars="200"/>
        <w:rPr>
          <w:rFonts w:hint="eastAsia" w:ascii="宋体" w:hAnsi="宋体" w:cs="宋体"/>
          <w:bCs/>
          <w:color w:val="auto"/>
          <w:szCs w:val="21"/>
        </w:rPr>
      </w:pPr>
      <w:r>
        <w:rPr>
          <w:rFonts w:hint="eastAsia" w:ascii="宋体" w:hAnsi="宋体" w:cs="宋体"/>
          <w:bCs/>
          <w:szCs w:val="21"/>
        </w:rPr>
        <w:t>定标报告包括定标时间、定标地点、定标委员会组成名单，定标原则，定标方法、择优因素定标程序及定标结果等内容，中标人名称、中标价格、质量、工期、资格条件、项目经理。</w:t>
      </w:r>
    </w:p>
    <w:p w14:paraId="2D5A668C">
      <w:pPr>
        <w:spacing w:line="520" w:lineRule="exact"/>
        <w:ind w:firstLine="420" w:firstLineChars="200"/>
        <w:rPr>
          <w:rFonts w:hint="eastAsia" w:ascii="宋体" w:hAnsi="宋体" w:cs="宋体"/>
          <w:b/>
          <w:szCs w:val="21"/>
        </w:rPr>
      </w:pPr>
      <w:r>
        <w:rPr>
          <w:rFonts w:hint="eastAsia" w:ascii="宋体" w:hAnsi="宋体" w:cs="宋体"/>
          <w:bCs/>
          <w:color w:val="auto"/>
          <w:szCs w:val="21"/>
        </w:rPr>
        <w:t>招标人应当在</w:t>
      </w:r>
      <w:r>
        <w:rPr>
          <w:rFonts w:hint="eastAsia" w:ascii="宋体" w:hAnsi="宋体" w:cs="宋体"/>
          <w:bCs/>
          <w:color w:val="auto"/>
          <w:szCs w:val="21"/>
          <w:lang w:eastAsia="zh-CN"/>
        </w:rPr>
        <w:t>（</w:t>
      </w:r>
      <w:r>
        <w:rPr>
          <w:rFonts w:hint="eastAsia" w:ascii="宋体" w:hAnsi="宋体" w:cs="宋体"/>
          <w:bCs/>
          <w:color w:val="auto"/>
          <w:szCs w:val="21"/>
          <w:lang w:val="en-US" w:eastAsia="zh-CN"/>
        </w:rPr>
        <w:t>定标工作完成后）</w:t>
      </w:r>
      <w:r>
        <w:rPr>
          <w:rFonts w:hint="eastAsia" w:ascii="宋体" w:hAnsi="宋体" w:cs="宋体"/>
          <w:bCs/>
          <w:color w:val="auto"/>
          <w:szCs w:val="21"/>
        </w:rPr>
        <w:t>收到定标报告之日起3日内公示中</w:t>
      </w:r>
      <w:r>
        <w:rPr>
          <w:rFonts w:hint="eastAsia" w:ascii="宋体" w:hAnsi="宋体" w:cs="宋体"/>
          <w:bCs/>
          <w:color w:val="auto"/>
          <w:szCs w:val="21"/>
          <w:lang w:val="en-US" w:eastAsia="zh-CN"/>
        </w:rPr>
        <w:t>标结果公示</w:t>
      </w:r>
      <w:r>
        <w:rPr>
          <w:rFonts w:hint="eastAsia" w:ascii="宋体" w:hAnsi="宋体" w:cs="宋体"/>
          <w:bCs/>
          <w:color w:val="auto"/>
          <w:szCs w:val="21"/>
        </w:rPr>
        <w:t>，公示期不少于3日。中</w:t>
      </w:r>
      <w:r>
        <w:rPr>
          <w:rFonts w:hint="eastAsia" w:ascii="宋体" w:hAnsi="宋体" w:cs="宋体"/>
          <w:bCs/>
          <w:color w:val="auto"/>
          <w:szCs w:val="21"/>
          <w:lang w:val="en-US" w:eastAsia="zh-CN"/>
        </w:rPr>
        <w:t>标结果公示</w:t>
      </w:r>
      <w:r>
        <w:rPr>
          <w:rFonts w:hint="eastAsia" w:ascii="宋体" w:hAnsi="宋体" w:cs="宋体"/>
          <w:bCs/>
          <w:color w:val="auto"/>
          <w:szCs w:val="21"/>
        </w:rPr>
        <w:t>应当载明定标时间、</w:t>
      </w:r>
      <w:r>
        <w:rPr>
          <w:rFonts w:hint="eastAsia" w:ascii="宋体" w:hAnsi="宋体" w:cs="宋体"/>
          <w:bCs/>
          <w:szCs w:val="21"/>
        </w:rPr>
        <w:t>定标地点、定标方法、中标人名称、中标价格、质量、工期、资格条件、项目经理信息等内容，</w:t>
      </w:r>
      <w:r>
        <w:rPr>
          <w:rFonts w:hint="eastAsia" w:ascii="宋体" w:hAnsi="宋体" w:cs="宋体"/>
          <w:bCs/>
          <w:szCs w:val="21"/>
          <w:lang w:val="en-US" w:eastAsia="zh-CN"/>
        </w:rPr>
        <w:t>中</w:t>
      </w:r>
      <w:r>
        <w:rPr>
          <w:rFonts w:hint="eastAsia" w:ascii="宋体" w:hAnsi="宋体" w:cs="宋体"/>
          <w:bCs/>
          <w:szCs w:val="21"/>
        </w:rPr>
        <w:t>标候选人的核查、考察、比较优势；核查未通过的</w:t>
      </w:r>
      <w:r>
        <w:rPr>
          <w:rFonts w:hint="eastAsia" w:ascii="宋体" w:hAnsi="宋体" w:cs="宋体"/>
          <w:bCs/>
          <w:szCs w:val="21"/>
          <w:lang w:val="en-US" w:eastAsia="zh-CN"/>
        </w:rPr>
        <w:t>中</w:t>
      </w:r>
      <w:r>
        <w:rPr>
          <w:rFonts w:hint="eastAsia" w:ascii="宋体" w:hAnsi="宋体" w:cs="宋体"/>
          <w:bCs/>
          <w:szCs w:val="21"/>
        </w:rPr>
        <w:t>标候选人名单和原因，以及异议和投诉渠道等内容。</w:t>
      </w:r>
    </w:p>
    <w:p w14:paraId="65848356">
      <w:pPr>
        <w:spacing w:line="520" w:lineRule="exact"/>
        <w:rPr>
          <w:rFonts w:hint="eastAsia" w:ascii="宋体" w:hAnsi="宋体" w:cs="宋体"/>
          <w:b/>
          <w:szCs w:val="21"/>
        </w:rPr>
      </w:pPr>
      <w:r>
        <w:rPr>
          <w:rFonts w:hint="eastAsia" w:ascii="宋体" w:hAnsi="宋体" w:cs="宋体"/>
          <w:b/>
          <w:szCs w:val="21"/>
        </w:rPr>
        <w:t>8.定标后结果处置</w:t>
      </w:r>
    </w:p>
    <w:p w14:paraId="714A6C60">
      <w:pPr>
        <w:spacing w:line="520" w:lineRule="exact"/>
        <w:rPr>
          <w:rFonts w:hint="eastAsia" w:ascii="宋体" w:hAnsi="宋体" w:cs="宋体"/>
          <w:bCs/>
          <w:szCs w:val="21"/>
        </w:rPr>
      </w:pPr>
      <w:r>
        <w:rPr>
          <w:rFonts w:hint="eastAsia" w:ascii="宋体" w:hAnsi="宋体" w:cs="宋体"/>
          <w:bCs/>
          <w:szCs w:val="21"/>
        </w:rPr>
        <w:t>（1）确定的中</w:t>
      </w:r>
      <w:r>
        <w:rPr>
          <w:rFonts w:hint="eastAsia" w:ascii="宋体" w:hAnsi="宋体" w:cs="宋体"/>
          <w:bCs/>
          <w:szCs w:val="21"/>
          <w:lang w:val="en-US" w:eastAsia="zh-CN"/>
        </w:rPr>
        <w:t>标结果公示</w:t>
      </w:r>
      <w:r>
        <w:rPr>
          <w:rFonts w:hint="eastAsia" w:ascii="宋体" w:hAnsi="宋体" w:cs="宋体"/>
          <w:bCs/>
          <w:szCs w:val="21"/>
        </w:rPr>
        <w:t>后无其他问题，可以</w:t>
      </w:r>
      <w:r>
        <w:rPr>
          <w:rFonts w:hint="eastAsia" w:ascii="宋体" w:hAnsi="宋体" w:cs="宋体"/>
          <w:bCs/>
          <w:szCs w:val="21"/>
          <w:lang w:val="en-US" w:eastAsia="zh-CN"/>
        </w:rPr>
        <w:t>发</w:t>
      </w:r>
      <w:r>
        <w:rPr>
          <w:rFonts w:hint="eastAsia" w:ascii="宋体" w:hAnsi="宋体" w:cs="宋体"/>
          <w:bCs/>
          <w:szCs w:val="21"/>
        </w:rPr>
        <w:t>放《中标通知书》。</w:t>
      </w:r>
    </w:p>
    <w:p w14:paraId="6373B3E5">
      <w:pPr>
        <w:spacing w:line="520" w:lineRule="exact"/>
        <w:rPr>
          <w:rFonts w:hint="eastAsia" w:ascii="宋体" w:hAnsi="宋体" w:cs="宋体"/>
          <w:bCs/>
          <w:szCs w:val="21"/>
        </w:rPr>
      </w:pPr>
      <w:r>
        <w:rPr>
          <w:rFonts w:hint="eastAsia" w:ascii="宋体" w:hAnsi="宋体" w:cs="宋体"/>
          <w:bCs/>
          <w:szCs w:val="21"/>
        </w:rPr>
        <w:t>（2）对中标人放弃中标、不可抗力不能履行合同、不按照招标文件要求缴纳履约保证金、不符合投标或中标条件或被查实存在影响中标结果的违法行为等情形，招标人可以在已入围的</w:t>
      </w:r>
      <w:r>
        <w:rPr>
          <w:rFonts w:hint="eastAsia" w:ascii="宋体" w:hAnsi="宋体" w:cs="宋体"/>
          <w:bCs/>
          <w:szCs w:val="21"/>
          <w:lang w:val="en-US" w:eastAsia="zh-CN"/>
        </w:rPr>
        <w:t>中</w:t>
      </w:r>
      <w:r>
        <w:rPr>
          <w:rFonts w:hint="eastAsia" w:ascii="宋体" w:hAnsi="宋体" w:cs="宋体"/>
          <w:bCs/>
          <w:szCs w:val="21"/>
        </w:rPr>
        <w:t>标候选人中</w:t>
      </w:r>
      <w:r>
        <w:rPr>
          <w:rFonts w:hint="eastAsia" w:ascii="宋体" w:hAnsi="宋体" w:cs="宋体"/>
          <w:bCs/>
          <w:szCs w:val="21"/>
          <w:lang w:val="en-US" w:eastAsia="zh-CN"/>
        </w:rPr>
        <w:t>按原定标方法</w:t>
      </w:r>
      <w:r>
        <w:rPr>
          <w:rFonts w:hint="eastAsia" w:ascii="宋体" w:hAnsi="宋体" w:cs="宋体"/>
          <w:bCs/>
          <w:szCs w:val="21"/>
        </w:rPr>
        <w:t>重新选取确定中标人，也可以重新组织招标。</w:t>
      </w:r>
    </w:p>
    <w:p w14:paraId="3B9F7EF3">
      <w:pPr>
        <w:spacing w:line="520" w:lineRule="exact"/>
        <w:ind w:firstLine="420" w:firstLineChars="200"/>
        <w:rPr>
          <w:rFonts w:hint="eastAsia" w:ascii="宋体" w:hAnsi="宋体" w:cs="宋体"/>
          <w:bCs/>
          <w:szCs w:val="21"/>
        </w:rPr>
      </w:pPr>
      <w:r>
        <w:rPr>
          <w:rFonts w:hint="eastAsia" w:ascii="宋体" w:hAnsi="宋体" w:cs="宋体"/>
          <w:bCs/>
          <w:szCs w:val="21"/>
        </w:rPr>
        <w:t>（3）对中标人以资金、技术等非正当理由放弃中标或被依法依规取消中标的，招标人应当移交有关行政监督部门依法规进行处理。</w:t>
      </w:r>
    </w:p>
    <w:p w14:paraId="5A56421A">
      <w:pPr>
        <w:pStyle w:val="33"/>
        <w:spacing w:line="360" w:lineRule="auto"/>
        <w:jc w:val="both"/>
        <w:rPr>
          <w:rFonts w:hint="eastAsia" w:ascii="宋体" w:hAnsi="宋体" w:cs="宋体"/>
          <w:sz w:val="24"/>
        </w:rPr>
      </w:pPr>
    </w:p>
    <w:p w14:paraId="7EB07272">
      <w:pPr>
        <w:rPr>
          <w:rFonts w:hint="eastAsia" w:ascii="宋体" w:hAnsi="宋体"/>
          <w:color w:val="000000"/>
          <w:kern w:val="44"/>
          <w:sz w:val="28"/>
          <w:szCs w:val="44"/>
        </w:rPr>
      </w:pPr>
      <w:bookmarkStart w:id="270" w:name="_Toc2428_WPSOffice_Level1"/>
      <w:bookmarkStart w:id="271" w:name="_Toc23548_WPSOffice_Level1"/>
      <w:r>
        <w:rPr>
          <w:rFonts w:hint="eastAsia" w:ascii="宋体" w:hAnsi="宋体"/>
          <w:color w:val="000000"/>
          <w:kern w:val="44"/>
          <w:sz w:val="28"/>
          <w:szCs w:val="44"/>
        </w:rPr>
        <w:br w:type="page"/>
      </w:r>
    </w:p>
    <w:p w14:paraId="6BF8E460">
      <w:pPr>
        <w:pStyle w:val="23"/>
        <w:rPr>
          <w:rFonts w:hint="eastAsia" w:ascii="宋体" w:hAnsi="宋体"/>
          <w:color w:val="000000"/>
          <w:kern w:val="44"/>
          <w:sz w:val="28"/>
          <w:szCs w:val="44"/>
        </w:rPr>
      </w:pPr>
      <w:r>
        <w:rPr>
          <w:rFonts w:hint="eastAsia" w:ascii="宋体" w:hAnsi="宋体"/>
          <w:color w:val="000000"/>
          <w:kern w:val="44"/>
          <w:sz w:val="28"/>
          <w:szCs w:val="44"/>
        </w:rPr>
        <w:t>第五章 合同条款及格式</w:t>
      </w:r>
      <w:bookmarkEnd w:id="268"/>
      <w:bookmarkEnd w:id="269"/>
      <w:bookmarkEnd w:id="270"/>
      <w:bookmarkEnd w:id="271"/>
    </w:p>
    <w:p w14:paraId="0B4953C9">
      <w:pPr>
        <w:bidi w:val="0"/>
        <w:jc w:val="center"/>
        <w:rPr>
          <w:rFonts w:hint="eastAsia"/>
          <w:b/>
          <w:bCs/>
          <w:sz w:val="28"/>
          <w:szCs w:val="36"/>
        </w:rPr>
      </w:pPr>
      <w:bookmarkStart w:id="272" w:name="_Toc54862164"/>
      <w:bookmarkStart w:id="273" w:name="_Toc15356"/>
      <w:r>
        <w:rPr>
          <w:rFonts w:hint="eastAsia"/>
          <w:b/>
          <w:bCs/>
          <w:sz w:val="28"/>
          <w:szCs w:val="36"/>
        </w:rPr>
        <w:t>第一部分 合同协议书</w:t>
      </w:r>
      <w:bookmarkEnd w:id="272"/>
      <w:bookmarkEnd w:id="273"/>
    </w:p>
    <w:p w14:paraId="7B80AA49">
      <w:pPr>
        <w:bidi w:val="0"/>
        <w:spacing w:line="360" w:lineRule="auto"/>
        <w:rPr>
          <w:rFonts w:hint="eastAsia"/>
        </w:rPr>
      </w:pPr>
      <w:r>
        <w:rPr>
          <w:rFonts w:hint="eastAsia"/>
        </w:rPr>
        <w:t xml:space="preserve">发包人（全称）：                                    </w:t>
      </w:r>
    </w:p>
    <w:p w14:paraId="301DA8A6">
      <w:pPr>
        <w:bidi w:val="0"/>
        <w:spacing w:line="360" w:lineRule="auto"/>
        <w:rPr>
          <w:rFonts w:hint="eastAsia"/>
        </w:rPr>
      </w:pPr>
      <w:r>
        <w:rPr>
          <w:rFonts w:hint="eastAsia"/>
        </w:rPr>
        <w:t xml:space="preserve">承包人（全称）：                                    </w:t>
      </w:r>
    </w:p>
    <w:p w14:paraId="18E5D96F">
      <w:pPr>
        <w:bidi w:val="0"/>
        <w:spacing w:line="360" w:lineRule="auto"/>
        <w:rPr>
          <w:rFonts w:hint="eastAsia"/>
        </w:rPr>
      </w:pPr>
      <w:r>
        <w:rPr>
          <w:rFonts w:hint="eastAsia"/>
        </w:rPr>
        <w:t>根据《中华人民共和国民法典》、《中华人民共和国建筑法》及有关法律规定，遵循平等、自愿、公平和诚实信用的原则，双方就             项目的工程总承包及有关事项协商一致，共同达成如下协议：</w:t>
      </w:r>
    </w:p>
    <w:p w14:paraId="1A1218A7">
      <w:pPr>
        <w:bidi w:val="0"/>
        <w:spacing w:line="360" w:lineRule="auto"/>
        <w:rPr>
          <w:rFonts w:hint="eastAsia"/>
          <w:b/>
          <w:bCs/>
        </w:rPr>
      </w:pPr>
      <w:bookmarkStart w:id="274" w:name="_Toc54862165"/>
      <w:bookmarkStart w:id="275" w:name="_Toc12757"/>
      <w:r>
        <w:rPr>
          <w:rFonts w:hint="eastAsia"/>
          <w:b/>
          <w:bCs/>
        </w:rPr>
        <w:t>一、工程概况</w:t>
      </w:r>
      <w:bookmarkEnd w:id="274"/>
      <w:bookmarkEnd w:id="275"/>
    </w:p>
    <w:p w14:paraId="51E1A614">
      <w:pPr>
        <w:bidi w:val="0"/>
        <w:spacing w:line="360" w:lineRule="auto"/>
        <w:rPr>
          <w:rFonts w:hint="eastAsia"/>
        </w:rPr>
      </w:pPr>
      <w:r>
        <w:rPr>
          <w:rFonts w:hint="eastAsia"/>
        </w:rPr>
        <w:t>1. 工程名称：</w:t>
      </w:r>
      <w:r>
        <w:rPr>
          <w:rFonts w:hint="eastAsia"/>
          <w:u w:val="single"/>
        </w:rPr>
        <w:t xml:space="preserve">                                    </w:t>
      </w:r>
      <w:r>
        <w:rPr>
          <w:rFonts w:hint="eastAsia"/>
        </w:rPr>
        <w:t>。</w:t>
      </w:r>
    </w:p>
    <w:p w14:paraId="7B1EACE7">
      <w:pPr>
        <w:bidi w:val="0"/>
        <w:spacing w:line="360" w:lineRule="auto"/>
        <w:rPr>
          <w:rFonts w:hint="eastAsia"/>
        </w:rPr>
      </w:pPr>
      <w:r>
        <w:rPr>
          <w:rFonts w:hint="eastAsia"/>
        </w:rPr>
        <w:t>2. 工程地点：</w:t>
      </w:r>
      <w:r>
        <w:rPr>
          <w:rFonts w:hint="eastAsia"/>
          <w:u w:val="single"/>
        </w:rPr>
        <w:t xml:space="preserve">                                    </w:t>
      </w:r>
      <w:r>
        <w:rPr>
          <w:rFonts w:hint="eastAsia"/>
        </w:rPr>
        <w:t>。</w:t>
      </w:r>
    </w:p>
    <w:p w14:paraId="2EFDB52C">
      <w:pPr>
        <w:bidi w:val="0"/>
        <w:spacing w:line="360" w:lineRule="auto"/>
        <w:rPr>
          <w:rFonts w:hint="eastAsia"/>
        </w:rPr>
      </w:pPr>
      <w:r>
        <w:rPr>
          <w:rFonts w:hint="eastAsia"/>
        </w:rPr>
        <w:t>3. 工程审批、核准或备案文号：</w:t>
      </w:r>
      <w:r>
        <w:rPr>
          <w:rFonts w:hint="eastAsia"/>
          <w:u w:val="single"/>
        </w:rPr>
        <w:t xml:space="preserve">                    </w:t>
      </w:r>
      <w:r>
        <w:rPr>
          <w:rFonts w:hint="eastAsia"/>
        </w:rPr>
        <w:t>。</w:t>
      </w:r>
    </w:p>
    <w:p w14:paraId="52534D22">
      <w:pPr>
        <w:bidi w:val="0"/>
        <w:spacing w:line="360" w:lineRule="auto"/>
        <w:rPr>
          <w:rFonts w:hint="eastAsia"/>
        </w:rPr>
      </w:pPr>
      <w:r>
        <w:rPr>
          <w:rFonts w:hint="eastAsia"/>
        </w:rPr>
        <w:t>4. 资金来源：</w:t>
      </w:r>
      <w:r>
        <w:rPr>
          <w:rFonts w:hint="eastAsia"/>
          <w:u w:val="single"/>
        </w:rPr>
        <w:t xml:space="preserve">                                    </w:t>
      </w:r>
      <w:r>
        <w:rPr>
          <w:rFonts w:hint="eastAsia"/>
        </w:rPr>
        <w:t>。</w:t>
      </w:r>
    </w:p>
    <w:p w14:paraId="54E6DE1E">
      <w:pPr>
        <w:bidi w:val="0"/>
        <w:spacing w:line="360" w:lineRule="auto"/>
        <w:rPr>
          <w:rFonts w:hint="eastAsia"/>
        </w:rPr>
      </w:pPr>
      <w:r>
        <w:rPr>
          <w:rFonts w:hint="eastAsia"/>
        </w:rPr>
        <w:t>5. 工程内容及规模：</w:t>
      </w:r>
      <w:r>
        <w:rPr>
          <w:rFonts w:hint="eastAsia"/>
          <w:u w:val="single"/>
        </w:rPr>
        <w:t xml:space="preserve">                              </w:t>
      </w:r>
      <w:r>
        <w:rPr>
          <w:rFonts w:hint="eastAsia"/>
        </w:rPr>
        <w:t>。</w:t>
      </w:r>
    </w:p>
    <w:p w14:paraId="07AF986D">
      <w:pPr>
        <w:bidi w:val="0"/>
        <w:spacing w:line="360" w:lineRule="auto"/>
        <w:rPr>
          <w:rFonts w:hint="eastAsia"/>
        </w:rPr>
      </w:pPr>
      <w:r>
        <w:rPr>
          <w:rFonts w:hint="eastAsia"/>
        </w:rPr>
        <w:t>6. 工程承包范围：</w:t>
      </w:r>
      <w:r>
        <w:rPr>
          <w:rFonts w:hint="eastAsia"/>
          <w:u w:val="single"/>
        </w:rPr>
        <w:t xml:space="preserve">                                </w:t>
      </w:r>
      <w:r>
        <w:rPr>
          <w:rFonts w:hint="eastAsia"/>
        </w:rPr>
        <w:t>。</w:t>
      </w:r>
    </w:p>
    <w:p w14:paraId="07E5B018">
      <w:pPr>
        <w:bidi w:val="0"/>
        <w:spacing w:line="360" w:lineRule="auto"/>
        <w:rPr>
          <w:rFonts w:hint="eastAsia" w:ascii="宋体" w:hAnsi="宋体" w:eastAsia="宋体" w:cs="宋体"/>
          <w:b/>
          <w:bCs/>
        </w:rPr>
      </w:pPr>
      <w:bookmarkStart w:id="276" w:name="_Toc9160"/>
      <w:bookmarkStart w:id="277" w:name="_Toc54862166"/>
      <w:r>
        <w:rPr>
          <w:rFonts w:hint="eastAsia" w:ascii="宋体" w:hAnsi="宋体" w:eastAsia="宋体" w:cs="宋体"/>
          <w:b/>
          <w:bCs/>
        </w:rPr>
        <w:t>二、合同工期</w:t>
      </w:r>
      <w:bookmarkEnd w:id="276"/>
      <w:bookmarkEnd w:id="277"/>
    </w:p>
    <w:p w14:paraId="7E08E87B">
      <w:pPr>
        <w:bidi w:val="0"/>
        <w:spacing w:line="360" w:lineRule="auto"/>
        <w:rPr>
          <w:rFonts w:hint="eastAsia"/>
        </w:rPr>
      </w:pPr>
      <w:r>
        <w:rPr>
          <w:rFonts w:hint="eastAsia"/>
        </w:rPr>
        <w:t>计划开始工作日期：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DDF8695">
      <w:pPr>
        <w:bidi w:val="0"/>
        <w:spacing w:line="360" w:lineRule="auto"/>
        <w:rPr>
          <w:rFonts w:hint="eastAsia"/>
        </w:rPr>
      </w:pPr>
      <w:r>
        <w:rPr>
          <w:rFonts w:hint="eastAsia"/>
        </w:rPr>
        <w:t>计划开始现场施工日期：</w:t>
      </w:r>
      <w:r>
        <w:rPr>
          <w:rFonts w:hint="eastAsia"/>
          <w:u w:val="single"/>
        </w:rPr>
        <w:t xml:space="preserve">        </w:t>
      </w:r>
      <w:r>
        <w:rPr>
          <w:rFonts w:hint="eastAsia"/>
        </w:rPr>
        <w:t xml:space="preserve"> 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5C49AAC">
      <w:pPr>
        <w:bidi w:val="0"/>
        <w:spacing w:line="360" w:lineRule="auto"/>
        <w:rPr>
          <w:rFonts w:hint="eastAsia"/>
        </w:rPr>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BC652C7">
      <w:pPr>
        <w:bidi w:val="0"/>
        <w:spacing w:line="360" w:lineRule="auto"/>
        <w:rPr>
          <w:rFonts w:hint="eastAsia"/>
        </w:rPr>
      </w:pPr>
      <w:r>
        <w:rPr>
          <w:rFonts w:hint="eastAsia"/>
        </w:rPr>
        <w:t>工期总日历天数：</w:t>
      </w:r>
      <w:r>
        <w:rPr>
          <w:rFonts w:hint="eastAsia"/>
          <w:u w:val="single"/>
        </w:rPr>
        <w:t xml:space="preserve">        </w:t>
      </w:r>
      <w:r>
        <w:rPr>
          <w:rFonts w:hint="eastAsia"/>
        </w:rPr>
        <w:t>天，工期总日历天数与根据前述计划日期计算的工期天数不一致的，以工期总日历天数为准。</w:t>
      </w:r>
    </w:p>
    <w:p w14:paraId="5C331B88">
      <w:pPr>
        <w:bidi w:val="0"/>
        <w:spacing w:line="360" w:lineRule="auto"/>
        <w:rPr>
          <w:rFonts w:hint="eastAsia" w:ascii="宋体" w:hAnsi="宋体" w:eastAsia="宋体" w:cs="宋体"/>
          <w:b/>
          <w:bCs/>
        </w:rPr>
      </w:pPr>
      <w:bookmarkStart w:id="278" w:name="_Toc6746"/>
      <w:bookmarkStart w:id="279" w:name="_Toc54862167"/>
      <w:r>
        <w:rPr>
          <w:rFonts w:hint="eastAsia" w:ascii="宋体" w:hAnsi="宋体" w:eastAsia="宋体" w:cs="宋体"/>
          <w:b/>
          <w:bCs/>
        </w:rPr>
        <w:t>三、质量标准</w:t>
      </w:r>
      <w:bookmarkEnd w:id="278"/>
      <w:bookmarkEnd w:id="279"/>
    </w:p>
    <w:p w14:paraId="4D17762D">
      <w:pPr>
        <w:bidi w:val="0"/>
        <w:spacing w:line="360" w:lineRule="auto"/>
        <w:rPr>
          <w:rFonts w:hint="eastAsia"/>
        </w:rPr>
      </w:pPr>
      <w:r>
        <w:rPr>
          <w:rFonts w:hint="eastAsia"/>
        </w:rPr>
        <w:t>工程质量标准：</w:t>
      </w:r>
      <w:r>
        <w:rPr>
          <w:rFonts w:hint="eastAsia"/>
          <w:u w:val="single"/>
        </w:rPr>
        <w:t xml:space="preserve">                                </w:t>
      </w:r>
      <w:r>
        <w:rPr>
          <w:rFonts w:hint="eastAsia"/>
        </w:rPr>
        <w:t>。</w:t>
      </w:r>
    </w:p>
    <w:p w14:paraId="4BF00237">
      <w:pPr>
        <w:bidi w:val="0"/>
        <w:spacing w:line="360" w:lineRule="auto"/>
        <w:rPr>
          <w:rFonts w:hint="eastAsia" w:ascii="宋体" w:hAnsi="宋体" w:eastAsia="宋体" w:cs="宋体"/>
          <w:b/>
          <w:bCs/>
        </w:rPr>
      </w:pPr>
      <w:bookmarkStart w:id="280" w:name="_Toc29076"/>
      <w:bookmarkStart w:id="281" w:name="_Toc54862168"/>
      <w:r>
        <w:rPr>
          <w:rFonts w:hint="eastAsia" w:ascii="宋体" w:hAnsi="宋体" w:eastAsia="宋体" w:cs="宋体"/>
          <w:b/>
          <w:bCs/>
        </w:rPr>
        <w:t>四、签约合同价与合同价格形式</w:t>
      </w:r>
      <w:bookmarkEnd w:id="280"/>
      <w:bookmarkEnd w:id="281"/>
    </w:p>
    <w:p w14:paraId="2BF86EAC">
      <w:pPr>
        <w:bidi w:val="0"/>
        <w:spacing w:line="360" w:lineRule="auto"/>
        <w:rPr>
          <w:rFonts w:hint="eastAsia"/>
        </w:rPr>
      </w:pPr>
      <w:r>
        <w:rPr>
          <w:rFonts w:hint="eastAsia"/>
        </w:rPr>
        <w:t>1. 签约合同价（含税）为：</w:t>
      </w:r>
    </w:p>
    <w:p w14:paraId="35E68129">
      <w:pPr>
        <w:bidi w:val="0"/>
        <w:spacing w:line="360" w:lineRule="auto"/>
        <w:rPr>
          <w:rFonts w:hint="eastAsia"/>
        </w:rPr>
      </w:pPr>
      <w:r>
        <w:rPr>
          <w:rFonts w:hint="eastAsia"/>
        </w:rPr>
        <w:t>人民币（大写)</w:t>
      </w:r>
      <w:r>
        <w:rPr>
          <w:rFonts w:hint="eastAsia"/>
          <w:u w:val="single"/>
        </w:rPr>
        <w:t xml:space="preserve">                 </w:t>
      </w:r>
      <w:r>
        <w:rPr>
          <w:rFonts w:hint="eastAsia"/>
        </w:rPr>
        <w:t xml:space="preserve">（¥ </w:t>
      </w:r>
      <w:r>
        <w:rPr>
          <w:rFonts w:hint="eastAsia"/>
          <w:u w:val="single"/>
        </w:rPr>
        <w:t xml:space="preserve">             </w:t>
      </w:r>
      <w:r>
        <w:rPr>
          <w:rFonts w:hint="eastAsia"/>
        </w:rPr>
        <w:t>元）。</w:t>
      </w:r>
    </w:p>
    <w:p w14:paraId="054642EA">
      <w:pPr>
        <w:bidi w:val="0"/>
        <w:spacing w:line="360" w:lineRule="auto"/>
        <w:rPr>
          <w:rFonts w:hint="eastAsia"/>
        </w:rPr>
      </w:pPr>
      <w:r>
        <w:rPr>
          <w:rFonts w:hint="eastAsia"/>
        </w:rPr>
        <w:t xml:space="preserve">具体构成详见价格清单。其中： </w:t>
      </w:r>
    </w:p>
    <w:p w14:paraId="30F3B179">
      <w:pPr>
        <w:bidi w:val="0"/>
        <w:spacing w:line="360" w:lineRule="auto"/>
        <w:rPr>
          <w:rFonts w:hint="eastAsia"/>
        </w:rPr>
      </w:pPr>
      <w:r>
        <w:rPr>
          <w:rFonts w:hint="eastAsia"/>
        </w:rPr>
        <w:t>（1） 设计费（含税）：</w:t>
      </w:r>
    </w:p>
    <w:p w14:paraId="071A3D83">
      <w:pPr>
        <w:bidi w:val="0"/>
        <w:spacing w:line="360" w:lineRule="auto"/>
        <w:rPr>
          <w:rFonts w:hint="eastAsia"/>
        </w:rPr>
      </w:pPr>
      <w:r>
        <w:rPr>
          <w:rFonts w:hint="eastAsia"/>
        </w:rPr>
        <w:t>人民币（大写)</w:t>
      </w:r>
      <w:r>
        <w:rPr>
          <w:rFonts w:hint="eastAsia" w:ascii="宋体" w:hAnsi="宋体" w:eastAsia="宋体" w:cs="宋体"/>
          <w:u w:val="single"/>
        </w:rPr>
        <w:t xml:space="preserve">             </w:t>
      </w:r>
      <w:r>
        <w:rPr>
          <w:rFonts w:hint="eastAsia"/>
        </w:rPr>
        <w:t>（¥</w:t>
      </w:r>
      <w:r>
        <w:rPr>
          <w:rFonts w:hint="eastAsia" w:ascii="宋体" w:hAnsi="宋体" w:eastAsia="宋体" w:cs="宋体"/>
          <w:u w:val="single"/>
        </w:rPr>
        <w:t xml:space="preserve">         </w:t>
      </w:r>
      <w:r>
        <w:rPr>
          <w:rFonts w:hint="eastAsia"/>
        </w:rPr>
        <w:t>元）；适用税率：</w:t>
      </w:r>
      <w:r>
        <w:rPr>
          <w:rFonts w:hint="eastAsia" w:ascii="宋体" w:hAnsi="宋体" w:eastAsia="宋体" w:cs="宋体"/>
          <w:u w:val="single"/>
        </w:rPr>
        <w:t xml:space="preserve">    </w:t>
      </w:r>
      <w:r>
        <w:rPr>
          <w:rFonts w:hint="eastAsia"/>
        </w:rPr>
        <w:t>%，税金为人民币（大写)           （¥</w:t>
      </w:r>
      <w:r>
        <w:rPr>
          <w:rFonts w:hint="eastAsia" w:ascii="宋体" w:hAnsi="宋体" w:eastAsia="宋体" w:cs="宋体"/>
          <w:u w:val="single"/>
        </w:rPr>
        <w:t xml:space="preserve">          </w:t>
      </w:r>
      <w:r>
        <w:rPr>
          <w:rFonts w:hint="eastAsia"/>
        </w:rPr>
        <w:t xml:space="preserve">元）； </w:t>
      </w:r>
    </w:p>
    <w:p w14:paraId="1D73D13F">
      <w:pPr>
        <w:bidi w:val="0"/>
        <w:spacing w:line="360" w:lineRule="auto"/>
        <w:rPr>
          <w:rFonts w:hint="eastAsia"/>
        </w:rPr>
      </w:pPr>
      <w:r>
        <w:rPr>
          <w:rFonts w:hint="eastAsia"/>
        </w:rPr>
        <w:t>（2） 设备购置费（含税）：</w:t>
      </w:r>
    </w:p>
    <w:p w14:paraId="3A71BEB1">
      <w:pPr>
        <w:bidi w:val="0"/>
        <w:spacing w:line="360" w:lineRule="auto"/>
        <w:rPr>
          <w:rFonts w:hint="eastAsia"/>
        </w:rPr>
      </w:pPr>
      <w:r>
        <w:rPr>
          <w:rFonts w:hint="eastAsia"/>
        </w:rPr>
        <w:t>人民币（大写)</w:t>
      </w:r>
      <w:r>
        <w:rPr>
          <w:rFonts w:hint="eastAsia" w:ascii="宋体" w:hAnsi="宋体" w:eastAsia="宋体" w:cs="宋体"/>
          <w:u w:val="single"/>
        </w:rPr>
        <w:t xml:space="preserve">             </w:t>
      </w:r>
      <w:r>
        <w:rPr>
          <w:rFonts w:hint="eastAsia" w:ascii="宋体" w:hAnsi="宋体" w:eastAsia="宋体" w:cs="宋体"/>
          <w:u w:val="none"/>
        </w:rPr>
        <w:t>（</w:t>
      </w:r>
      <w:r>
        <w:rPr>
          <w:rFonts w:hint="eastAsia"/>
        </w:rPr>
        <w:t xml:space="preserve">¥ </w:t>
      </w:r>
      <w:r>
        <w:rPr>
          <w:rFonts w:hint="eastAsia" w:ascii="宋体" w:hAnsi="宋体" w:eastAsia="宋体" w:cs="宋体"/>
          <w:u w:val="single"/>
        </w:rPr>
        <w:t xml:space="preserve">       </w:t>
      </w:r>
      <w:r>
        <w:rPr>
          <w:rFonts w:hint="eastAsia"/>
        </w:rPr>
        <w:t>元）；适用税率</w:t>
      </w:r>
      <w:r>
        <w:rPr>
          <w:rFonts w:hint="eastAsia" w:ascii="宋体" w:hAnsi="宋体" w:eastAsia="宋体" w:cs="宋体"/>
          <w:u w:val="none"/>
        </w:rPr>
        <w:t>：</w:t>
      </w:r>
      <w:r>
        <w:rPr>
          <w:rFonts w:hint="eastAsia" w:ascii="宋体" w:hAnsi="宋体" w:eastAsia="宋体" w:cs="宋体"/>
          <w:u w:val="single"/>
        </w:rPr>
        <w:t xml:space="preserve">   </w:t>
      </w:r>
      <w:r>
        <w:rPr>
          <w:rFonts w:hint="eastAsia"/>
        </w:rPr>
        <w:t xml:space="preserve">%，税金为人民币（大写)          （¥ </w:t>
      </w:r>
      <w:r>
        <w:rPr>
          <w:rFonts w:hint="eastAsia" w:ascii="宋体" w:hAnsi="宋体" w:eastAsia="宋体" w:cs="宋体"/>
          <w:u w:val="single"/>
        </w:rPr>
        <w:t xml:space="preserve">       </w:t>
      </w:r>
      <w:r>
        <w:rPr>
          <w:rFonts w:hint="eastAsia"/>
        </w:rPr>
        <w:t xml:space="preserve">元）； </w:t>
      </w:r>
    </w:p>
    <w:p w14:paraId="223521ED">
      <w:pPr>
        <w:bidi w:val="0"/>
        <w:spacing w:line="360" w:lineRule="auto"/>
        <w:rPr>
          <w:rFonts w:hint="eastAsia"/>
        </w:rPr>
      </w:pPr>
      <w:r>
        <w:rPr>
          <w:rFonts w:hint="eastAsia"/>
        </w:rPr>
        <w:t>（3） 建筑安装工程费（含税）：</w:t>
      </w:r>
    </w:p>
    <w:p w14:paraId="2EB5A424">
      <w:pPr>
        <w:bidi w:val="0"/>
        <w:spacing w:line="360" w:lineRule="auto"/>
        <w:rPr>
          <w:rFonts w:hint="eastAsia"/>
        </w:rPr>
      </w:pPr>
      <w:r>
        <w:rPr>
          <w:rFonts w:hint="eastAsia"/>
        </w:rPr>
        <w:t xml:space="preserve">人民币（大写)             （¥ </w:t>
      </w:r>
      <w:r>
        <w:rPr>
          <w:rFonts w:hint="eastAsia" w:ascii="宋体" w:hAnsi="宋体" w:eastAsia="宋体" w:cs="宋体"/>
          <w:u w:val="single"/>
        </w:rPr>
        <w:t xml:space="preserve">       </w:t>
      </w:r>
      <w:r>
        <w:rPr>
          <w:rFonts w:hint="eastAsia" w:ascii="宋体" w:hAnsi="宋体" w:eastAsia="宋体" w:cs="宋体"/>
          <w:u w:val="none"/>
        </w:rPr>
        <w:t>元</w:t>
      </w:r>
      <w:r>
        <w:rPr>
          <w:rFonts w:hint="eastAsia"/>
        </w:rPr>
        <w:t>）；适用税率</w:t>
      </w:r>
      <w:r>
        <w:rPr>
          <w:rFonts w:hint="eastAsia" w:ascii="宋体" w:hAnsi="宋体" w:eastAsia="宋体" w:cs="宋体"/>
          <w:u w:val="none"/>
        </w:rPr>
        <w:t>：</w:t>
      </w:r>
      <w:r>
        <w:rPr>
          <w:rFonts w:hint="eastAsia" w:ascii="宋体" w:hAnsi="宋体" w:eastAsia="宋体" w:cs="宋体"/>
          <w:u w:val="single"/>
        </w:rPr>
        <w:t xml:space="preserve">   </w:t>
      </w:r>
      <w:r>
        <w:rPr>
          <w:rFonts w:hint="eastAsia"/>
        </w:rPr>
        <w:t xml:space="preserve">%，税金为人民币（大写)          （¥ </w:t>
      </w:r>
      <w:r>
        <w:rPr>
          <w:rFonts w:hint="eastAsia" w:ascii="宋体" w:hAnsi="宋体" w:eastAsia="宋体" w:cs="宋体"/>
          <w:u w:val="single"/>
        </w:rPr>
        <w:t xml:space="preserve">       </w:t>
      </w:r>
      <w:r>
        <w:rPr>
          <w:rFonts w:hint="eastAsia"/>
        </w:rPr>
        <w:t xml:space="preserve">元）； </w:t>
      </w:r>
    </w:p>
    <w:p w14:paraId="67830E57">
      <w:pPr>
        <w:bidi w:val="0"/>
        <w:spacing w:line="360" w:lineRule="auto"/>
        <w:rPr>
          <w:rFonts w:hint="eastAsia"/>
        </w:rPr>
      </w:pPr>
      <w:r>
        <w:rPr>
          <w:rFonts w:hint="eastAsia"/>
        </w:rPr>
        <w:t>（4） 暂估价（含税）：</w:t>
      </w:r>
    </w:p>
    <w:p w14:paraId="59B7296B">
      <w:pPr>
        <w:bidi w:val="0"/>
        <w:spacing w:line="360" w:lineRule="auto"/>
        <w:rPr>
          <w:rFonts w:hint="eastAsia"/>
        </w:rPr>
      </w:pPr>
      <w:r>
        <w:rPr>
          <w:rFonts w:hint="eastAsia"/>
        </w:rPr>
        <w:t xml:space="preserve">人民币（大写) </w:t>
      </w:r>
      <w:r>
        <w:rPr>
          <w:rFonts w:hint="eastAsia" w:ascii="宋体" w:hAnsi="宋体" w:eastAsia="宋体" w:cs="宋体"/>
          <w:u w:val="single"/>
        </w:rPr>
        <w:t xml:space="preserve">                </w:t>
      </w:r>
      <w:r>
        <w:rPr>
          <w:rFonts w:hint="eastAsia" w:ascii="宋体" w:hAnsi="宋体" w:eastAsia="宋体" w:cs="宋体"/>
          <w:u w:val="none"/>
        </w:rPr>
        <w:t>（</w:t>
      </w:r>
      <w:r>
        <w:rPr>
          <w:rFonts w:hint="eastAsia"/>
        </w:rPr>
        <w:t xml:space="preserve">¥ </w:t>
      </w:r>
      <w:r>
        <w:rPr>
          <w:rFonts w:hint="eastAsia" w:ascii="宋体" w:hAnsi="宋体" w:eastAsia="宋体" w:cs="宋体"/>
          <w:u w:val="single"/>
        </w:rPr>
        <w:t xml:space="preserve">           </w:t>
      </w:r>
      <w:r>
        <w:rPr>
          <w:rFonts w:hint="eastAsia"/>
        </w:rPr>
        <w:t>元）。</w:t>
      </w:r>
    </w:p>
    <w:p w14:paraId="1578DD87">
      <w:pPr>
        <w:bidi w:val="0"/>
        <w:spacing w:line="360" w:lineRule="auto"/>
        <w:rPr>
          <w:rFonts w:hint="eastAsia"/>
        </w:rPr>
      </w:pPr>
      <w:r>
        <w:rPr>
          <w:rFonts w:hint="eastAsia"/>
        </w:rPr>
        <w:t>（5） 暂列金额（含税）：</w:t>
      </w:r>
    </w:p>
    <w:p w14:paraId="46647001">
      <w:pPr>
        <w:bidi w:val="0"/>
        <w:spacing w:line="360" w:lineRule="auto"/>
        <w:rPr>
          <w:rFonts w:hint="eastAsia"/>
        </w:rPr>
      </w:pPr>
      <w:r>
        <w:rPr>
          <w:rFonts w:hint="eastAsia"/>
        </w:rPr>
        <w:t>人民币（大写)</w:t>
      </w:r>
      <w:r>
        <w:rPr>
          <w:rFonts w:hint="eastAsia" w:ascii="宋体" w:hAnsi="宋体" w:eastAsia="宋体" w:cs="宋体"/>
          <w:u w:val="single"/>
        </w:rPr>
        <w:t xml:space="preserve">                 </w:t>
      </w:r>
      <w:r>
        <w:rPr>
          <w:rFonts w:hint="eastAsia"/>
        </w:rPr>
        <w:t xml:space="preserve">（¥ </w:t>
      </w:r>
      <w:r>
        <w:rPr>
          <w:rFonts w:hint="eastAsia" w:ascii="宋体" w:hAnsi="宋体" w:eastAsia="宋体" w:cs="宋体"/>
          <w:u w:val="single"/>
        </w:rPr>
        <w:t xml:space="preserve">           </w:t>
      </w:r>
      <w:r>
        <w:rPr>
          <w:rFonts w:hint="eastAsia"/>
        </w:rPr>
        <w:t>元）。</w:t>
      </w:r>
    </w:p>
    <w:p w14:paraId="245CE41C">
      <w:pPr>
        <w:bidi w:val="0"/>
        <w:spacing w:line="360" w:lineRule="auto"/>
        <w:rPr>
          <w:rFonts w:hint="eastAsia"/>
        </w:rPr>
      </w:pPr>
      <w:r>
        <w:rPr>
          <w:rFonts w:hint="eastAsia"/>
        </w:rPr>
        <w:t>（6） 双方约定的其他费用（含税）：</w:t>
      </w:r>
    </w:p>
    <w:p w14:paraId="2341635F">
      <w:pPr>
        <w:bidi w:val="0"/>
        <w:spacing w:line="360" w:lineRule="auto"/>
        <w:rPr>
          <w:rFonts w:hint="eastAsia"/>
        </w:rPr>
      </w:pPr>
      <w:r>
        <w:rPr>
          <w:rFonts w:hint="eastAsia"/>
        </w:rPr>
        <w:t>人民币（大写)</w:t>
      </w:r>
      <w:r>
        <w:rPr>
          <w:rFonts w:hint="eastAsia" w:ascii="宋体" w:hAnsi="宋体" w:eastAsia="宋体" w:cs="宋体"/>
          <w:u w:val="single"/>
        </w:rPr>
        <w:t xml:space="preserve">                </w:t>
      </w:r>
      <w:r>
        <w:rPr>
          <w:rFonts w:hint="eastAsia" w:ascii="宋体" w:hAnsi="宋体" w:eastAsia="宋体" w:cs="宋体"/>
          <w:u w:val="none"/>
        </w:rPr>
        <w:t>（</w:t>
      </w:r>
      <w:r>
        <w:rPr>
          <w:rFonts w:hint="eastAsia"/>
        </w:rPr>
        <w:t xml:space="preserve">¥ </w:t>
      </w:r>
      <w:r>
        <w:rPr>
          <w:rFonts w:hint="eastAsia" w:ascii="宋体" w:hAnsi="宋体" w:eastAsia="宋体" w:cs="宋体"/>
          <w:u w:val="single"/>
        </w:rPr>
        <w:t xml:space="preserve">         </w:t>
      </w:r>
      <w:r>
        <w:rPr>
          <w:rFonts w:hint="eastAsia"/>
        </w:rPr>
        <w:t>元）；适用税率：</w:t>
      </w:r>
      <w:r>
        <w:rPr>
          <w:rFonts w:hint="eastAsia" w:ascii="宋体" w:hAnsi="宋体" w:eastAsia="宋体" w:cs="宋体"/>
          <w:u w:val="single"/>
        </w:rPr>
        <w:t xml:space="preserve">         </w:t>
      </w:r>
      <w:r>
        <w:rPr>
          <w:rFonts w:hint="eastAsia"/>
        </w:rPr>
        <w:t>%，税金为人民币（大写)</w:t>
      </w:r>
      <w:r>
        <w:rPr>
          <w:rFonts w:hint="eastAsia" w:ascii="宋体" w:hAnsi="宋体" w:eastAsia="宋体" w:cs="宋体"/>
          <w:u w:val="single"/>
        </w:rPr>
        <w:t xml:space="preserve">                 </w:t>
      </w:r>
      <w:r>
        <w:rPr>
          <w:rFonts w:hint="eastAsia" w:ascii="宋体" w:hAnsi="宋体" w:eastAsia="宋体" w:cs="宋体"/>
          <w:u w:val="none"/>
        </w:rPr>
        <w:t>（</w:t>
      </w:r>
      <w:r>
        <w:rPr>
          <w:rFonts w:hint="eastAsia"/>
        </w:rPr>
        <w:t xml:space="preserve">¥ </w:t>
      </w:r>
      <w:r>
        <w:rPr>
          <w:rFonts w:hint="eastAsia" w:ascii="宋体" w:hAnsi="宋体" w:eastAsia="宋体" w:cs="宋体"/>
          <w:u w:val="single"/>
        </w:rPr>
        <w:t xml:space="preserve">           </w:t>
      </w:r>
      <w:r>
        <w:rPr>
          <w:rFonts w:hint="eastAsia"/>
        </w:rPr>
        <w:t>元）。</w:t>
      </w:r>
    </w:p>
    <w:p w14:paraId="6FE15260">
      <w:pPr>
        <w:bidi w:val="0"/>
        <w:spacing w:line="360" w:lineRule="auto"/>
        <w:rPr>
          <w:rFonts w:hint="eastAsia"/>
        </w:rPr>
      </w:pPr>
      <w:r>
        <w:rPr>
          <w:rFonts w:hint="eastAsia"/>
        </w:rPr>
        <w:t>2. 合同价格形式：</w:t>
      </w:r>
    </w:p>
    <w:p w14:paraId="021F45A5">
      <w:pPr>
        <w:bidi w:val="0"/>
        <w:spacing w:line="360" w:lineRule="auto"/>
        <w:rPr>
          <w:rFonts w:hint="eastAsia"/>
        </w:rPr>
      </w:pPr>
      <w:r>
        <w:rPr>
          <w:rFonts w:hint="eastAsia"/>
        </w:rPr>
        <w:t>合同价格形式为总价合同，除根据合同约定的在工程实施过程中需进行增减的款项外，合同价格不予调整，但合同当事人另有约定的除外。</w:t>
      </w:r>
    </w:p>
    <w:p w14:paraId="26F1F82B">
      <w:pPr>
        <w:bidi w:val="0"/>
        <w:spacing w:line="360" w:lineRule="auto"/>
        <w:rPr>
          <w:rFonts w:hint="eastAsia"/>
        </w:rPr>
      </w:pPr>
      <w:r>
        <w:rPr>
          <w:rFonts w:hint="eastAsia"/>
        </w:rPr>
        <w:t>合同当事人对合同价格形式的其他约定：</w:t>
      </w:r>
      <w:r>
        <w:rPr>
          <w:rFonts w:hint="eastAsia" w:ascii="宋体" w:hAnsi="宋体" w:eastAsia="宋体" w:cs="宋体"/>
          <w:u w:val="single"/>
        </w:rPr>
        <w:t xml:space="preserve">               </w:t>
      </w:r>
      <w:r>
        <w:rPr>
          <w:rFonts w:hint="eastAsia"/>
        </w:rPr>
        <w:t>。</w:t>
      </w:r>
    </w:p>
    <w:p w14:paraId="4981E974">
      <w:pPr>
        <w:bidi w:val="0"/>
        <w:spacing w:line="360" w:lineRule="auto"/>
        <w:rPr>
          <w:rFonts w:hint="eastAsia" w:ascii="宋体" w:hAnsi="宋体" w:eastAsia="宋体" w:cs="宋体"/>
          <w:b/>
          <w:bCs/>
        </w:rPr>
      </w:pPr>
      <w:bookmarkStart w:id="282" w:name="_Toc54862169"/>
      <w:bookmarkStart w:id="283" w:name="_Toc6787"/>
      <w:r>
        <w:rPr>
          <w:rFonts w:hint="eastAsia" w:ascii="宋体" w:hAnsi="宋体" w:eastAsia="宋体" w:cs="宋体"/>
          <w:b/>
          <w:bCs/>
        </w:rPr>
        <w:t>五、工程总承包项目经理</w:t>
      </w:r>
      <w:bookmarkEnd w:id="282"/>
      <w:bookmarkEnd w:id="283"/>
    </w:p>
    <w:p w14:paraId="2C267A99">
      <w:pPr>
        <w:bidi w:val="0"/>
        <w:spacing w:line="360" w:lineRule="auto"/>
        <w:rPr>
          <w:rFonts w:hint="eastAsia"/>
        </w:rPr>
      </w:pPr>
      <w:r>
        <w:rPr>
          <w:rFonts w:hint="eastAsia"/>
        </w:rPr>
        <w:t>工程总承包项目经理：</w:t>
      </w:r>
      <w:r>
        <w:rPr>
          <w:rFonts w:hint="eastAsia" w:ascii="宋体" w:hAnsi="宋体" w:eastAsia="宋体" w:cs="宋体"/>
          <w:u w:val="single"/>
        </w:rPr>
        <w:t xml:space="preserve">                              </w:t>
      </w:r>
      <w:r>
        <w:rPr>
          <w:rFonts w:hint="eastAsia"/>
        </w:rPr>
        <w:t>。</w:t>
      </w:r>
    </w:p>
    <w:p w14:paraId="6A77D6F3">
      <w:pPr>
        <w:bidi w:val="0"/>
        <w:spacing w:line="360" w:lineRule="auto"/>
        <w:rPr>
          <w:rFonts w:hint="eastAsia" w:ascii="宋体" w:hAnsi="宋体" w:eastAsia="宋体" w:cs="宋体"/>
          <w:b/>
          <w:bCs/>
        </w:rPr>
      </w:pPr>
      <w:bookmarkStart w:id="284" w:name="_Toc13711"/>
      <w:bookmarkStart w:id="285" w:name="_Toc54862170"/>
      <w:r>
        <w:rPr>
          <w:rFonts w:hint="eastAsia" w:ascii="宋体" w:hAnsi="宋体" w:eastAsia="宋体" w:cs="宋体"/>
          <w:b/>
          <w:bCs/>
        </w:rPr>
        <w:t>六、合同文件构成</w:t>
      </w:r>
      <w:bookmarkEnd w:id="284"/>
      <w:bookmarkEnd w:id="285"/>
    </w:p>
    <w:p w14:paraId="122A5066">
      <w:pPr>
        <w:bidi w:val="0"/>
        <w:spacing w:line="360" w:lineRule="auto"/>
        <w:rPr>
          <w:rFonts w:hint="eastAsia"/>
        </w:rPr>
      </w:pPr>
      <w:r>
        <w:rPr>
          <w:rFonts w:hint="eastAsia"/>
        </w:rPr>
        <w:t xml:space="preserve">本协议书与下列文件一起构成合同文件： </w:t>
      </w:r>
    </w:p>
    <w:p w14:paraId="28799E95">
      <w:pPr>
        <w:bidi w:val="0"/>
        <w:spacing w:line="360" w:lineRule="auto"/>
        <w:rPr>
          <w:rFonts w:hint="eastAsia"/>
        </w:rPr>
      </w:pPr>
      <w:r>
        <w:rPr>
          <w:rFonts w:hint="eastAsia"/>
        </w:rPr>
        <w:t>（1） 中标通知书（如果有）；</w:t>
      </w:r>
    </w:p>
    <w:p w14:paraId="5BE7C081">
      <w:pPr>
        <w:bidi w:val="0"/>
        <w:spacing w:line="360" w:lineRule="auto"/>
        <w:rPr>
          <w:rFonts w:hint="eastAsia"/>
        </w:rPr>
      </w:pPr>
      <w:r>
        <w:rPr>
          <w:rFonts w:hint="eastAsia"/>
        </w:rPr>
        <w:t>（2） 投标函及投标函附录（如果有）；</w:t>
      </w:r>
    </w:p>
    <w:p w14:paraId="3BA53271">
      <w:pPr>
        <w:bidi w:val="0"/>
        <w:spacing w:line="360" w:lineRule="auto"/>
        <w:rPr>
          <w:rFonts w:hint="eastAsia"/>
        </w:rPr>
      </w:pPr>
      <w:r>
        <w:rPr>
          <w:rFonts w:hint="eastAsia"/>
        </w:rPr>
        <w:t>（3） 专用合同条件及《发包人要求》等附件；</w:t>
      </w:r>
    </w:p>
    <w:p w14:paraId="4F0199DF">
      <w:pPr>
        <w:bidi w:val="0"/>
        <w:spacing w:line="360" w:lineRule="auto"/>
        <w:rPr>
          <w:rFonts w:hint="eastAsia"/>
        </w:rPr>
      </w:pPr>
      <w:r>
        <w:rPr>
          <w:rFonts w:hint="eastAsia"/>
        </w:rPr>
        <w:t>（4） 通用合同条件；</w:t>
      </w:r>
    </w:p>
    <w:p w14:paraId="75DE0A78">
      <w:pPr>
        <w:bidi w:val="0"/>
        <w:spacing w:line="360" w:lineRule="auto"/>
        <w:rPr>
          <w:rFonts w:hint="eastAsia"/>
        </w:rPr>
      </w:pPr>
      <w:r>
        <w:rPr>
          <w:rFonts w:hint="eastAsia"/>
        </w:rPr>
        <w:t xml:space="preserve">（5） 承包人建议书； </w:t>
      </w:r>
    </w:p>
    <w:p w14:paraId="5178C0AC">
      <w:pPr>
        <w:bidi w:val="0"/>
        <w:spacing w:line="360" w:lineRule="auto"/>
        <w:rPr>
          <w:rFonts w:hint="eastAsia"/>
        </w:rPr>
      </w:pPr>
      <w:r>
        <w:rPr>
          <w:rFonts w:hint="eastAsia"/>
        </w:rPr>
        <w:t>（6） 价格清单；</w:t>
      </w:r>
    </w:p>
    <w:p w14:paraId="00337624">
      <w:pPr>
        <w:bidi w:val="0"/>
        <w:spacing w:line="360" w:lineRule="auto"/>
        <w:rPr>
          <w:rFonts w:hint="eastAsia"/>
        </w:rPr>
      </w:pPr>
      <w:r>
        <w:rPr>
          <w:rFonts w:hint="eastAsia"/>
        </w:rPr>
        <w:t>（7） 双方约定的其他合同文件。</w:t>
      </w:r>
    </w:p>
    <w:p w14:paraId="7D795C7F">
      <w:pPr>
        <w:bidi w:val="0"/>
        <w:spacing w:line="360" w:lineRule="auto"/>
        <w:rPr>
          <w:rFonts w:hint="eastAsia"/>
        </w:rPr>
      </w:pPr>
      <w:r>
        <w:rPr>
          <w:rFonts w:hint="eastAsia"/>
        </w:rPr>
        <w:t>上述各项合同文件包括双方就该项合同文件所作出的补充和修改，属于同一类内容的合同文件应以最新签署的为准。专用合同条件及其附件须经合同当事人签字或盖章。</w:t>
      </w:r>
    </w:p>
    <w:p w14:paraId="4B58E681">
      <w:pPr>
        <w:bidi w:val="0"/>
        <w:spacing w:line="360" w:lineRule="auto"/>
        <w:rPr>
          <w:rFonts w:hint="eastAsia" w:ascii="宋体" w:hAnsi="宋体" w:eastAsia="宋体" w:cs="宋体"/>
          <w:b/>
          <w:bCs/>
        </w:rPr>
      </w:pPr>
      <w:bookmarkStart w:id="286" w:name="_Toc32205"/>
      <w:bookmarkStart w:id="287" w:name="_Toc54862171"/>
      <w:r>
        <w:rPr>
          <w:rFonts w:hint="eastAsia" w:ascii="宋体" w:hAnsi="宋体" w:eastAsia="宋体" w:cs="宋体"/>
          <w:b/>
          <w:bCs/>
        </w:rPr>
        <w:t>七、承诺</w:t>
      </w:r>
      <w:bookmarkEnd w:id="286"/>
      <w:bookmarkEnd w:id="287"/>
    </w:p>
    <w:p w14:paraId="4575173D">
      <w:pPr>
        <w:bidi w:val="0"/>
        <w:spacing w:line="360" w:lineRule="auto"/>
        <w:rPr>
          <w:rFonts w:hint="eastAsia"/>
        </w:rPr>
      </w:pPr>
      <w:r>
        <w:rPr>
          <w:rFonts w:hint="eastAsia"/>
        </w:rPr>
        <w:t>1. 发包人承诺按照法律规定履行项目审批手续、筹集工程建设资金并按照合同约定的期限和方式支付合同价款。</w:t>
      </w:r>
    </w:p>
    <w:p w14:paraId="707B2DE1">
      <w:pPr>
        <w:bidi w:val="0"/>
        <w:spacing w:line="360" w:lineRule="auto"/>
        <w:rPr>
          <w:rFonts w:hint="eastAsia"/>
        </w:rPr>
      </w:pPr>
      <w:r>
        <w:rPr>
          <w:rFonts w:hint="eastAsia"/>
        </w:rPr>
        <w:t>2. 承包人承诺按照法律规定及合同约定组织完成工程的设计、采购和施工等工作，确保工程质量和安全，不进行转包及违法分包，并在缺陷责任期及保修期内承担相应的工程维修责任。</w:t>
      </w:r>
    </w:p>
    <w:p w14:paraId="4BF2A41A">
      <w:pPr>
        <w:bidi w:val="0"/>
        <w:spacing w:line="360" w:lineRule="auto"/>
        <w:rPr>
          <w:rFonts w:hint="eastAsia" w:ascii="宋体" w:hAnsi="宋体" w:eastAsia="宋体" w:cs="宋体"/>
          <w:b/>
          <w:bCs/>
        </w:rPr>
      </w:pPr>
      <w:bookmarkStart w:id="288" w:name="_Toc2077"/>
      <w:bookmarkStart w:id="289" w:name="_Toc54862172"/>
      <w:r>
        <w:rPr>
          <w:rFonts w:hint="eastAsia" w:ascii="宋体" w:hAnsi="宋体" w:eastAsia="宋体" w:cs="宋体"/>
          <w:b/>
          <w:bCs/>
        </w:rPr>
        <w:t>八、订立时间</w:t>
      </w:r>
      <w:bookmarkEnd w:id="288"/>
      <w:bookmarkEnd w:id="289"/>
    </w:p>
    <w:p w14:paraId="055E3AF1">
      <w:pPr>
        <w:bidi w:val="0"/>
        <w:spacing w:line="360" w:lineRule="auto"/>
        <w:rPr>
          <w:rFonts w:hint="eastAsia"/>
        </w:rPr>
      </w:pPr>
      <w:r>
        <w:rPr>
          <w:rFonts w:hint="eastAsia"/>
        </w:rPr>
        <w:t>本合同于</w:t>
      </w:r>
      <w:r>
        <w:rPr>
          <w:rFonts w:hint="eastAsia" w:ascii="宋体" w:hAnsi="宋体" w:eastAsia="宋体" w:cs="宋体"/>
          <w:u w:val="single"/>
        </w:rPr>
        <w:t xml:space="preserve">        </w:t>
      </w:r>
      <w:r>
        <w:rPr>
          <w:rFonts w:hint="eastAsia"/>
        </w:rPr>
        <w:t>年</w:t>
      </w:r>
      <w:r>
        <w:rPr>
          <w:rFonts w:hint="eastAsia" w:ascii="宋体" w:hAnsi="宋体" w:eastAsia="宋体" w:cs="宋体"/>
          <w:u w:val="single"/>
        </w:rPr>
        <w:t xml:space="preserve">     </w:t>
      </w:r>
      <w:r>
        <w:rPr>
          <w:rFonts w:hint="eastAsia"/>
        </w:rPr>
        <w:t>月</w:t>
      </w:r>
      <w:r>
        <w:rPr>
          <w:rFonts w:hint="eastAsia" w:ascii="宋体" w:hAnsi="宋体" w:eastAsia="宋体" w:cs="宋体"/>
          <w:u w:val="single"/>
        </w:rPr>
        <w:t xml:space="preserve">     </w:t>
      </w:r>
      <w:r>
        <w:rPr>
          <w:rFonts w:hint="eastAsia"/>
        </w:rPr>
        <w:t>日订立。</w:t>
      </w:r>
    </w:p>
    <w:p w14:paraId="382D6D5E">
      <w:pPr>
        <w:bidi w:val="0"/>
        <w:spacing w:line="360" w:lineRule="auto"/>
        <w:rPr>
          <w:rFonts w:hint="eastAsia" w:ascii="宋体" w:hAnsi="宋体" w:eastAsia="宋体" w:cs="宋体"/>
          <w:b/>
          <w:bCs/>
        </w:rPr>
      </w:pPr>
      <w:bookmarkStart w:id="290" w:name="_Toc54862173"/>
      <w:bookmarkStart w:id="291" w:name="_Toc29313"/>
      <w:r>
        <w:rPr>
          <w:rFonts w:hint="eastAsia" w:ascii="宋体" w:hAnsi="宋体" w:eastAsia="宋体" w:cs="宋体"/>
          <w:b/>
          <w:bCs/>
        </w:rPr>
        <w:t>九、订立地点</w:t>
      </w:r>
      <w:bookmarkEnd w:id="290"/>
      <w:bookmarkEnd w:id="291"/>
    </w:p>
    <w:p w14:paraId="5D63D452">
      <w:pPr>
        <w:bidi w:val="0"/>
        <w:spacing w:line="360" w:lineRule="auto"/>
        <w:rPr>
          <w:rFonts w:hint="eastAsia"/>
        </w:rPr>
      </w:pPr>
      <w:r>
        <w:rPr>
          <w:rFonts w:hint="eastAsia"/>
        </w:rPr>
        <w:t>本合同在</w:t>
      </w:r>
      <w:r>
        <w:rPr>
          <w:rFonts w:hint="eastAsia" w:ascii="宋体" w:hAnsi="宋体" w:eastAsia="宋体" w:cs="宋体"/>
          <w:u w:val="single"/>
        </w:rPr>
        <w:t xml:space="preserve">                        </w:t>
      </w:r>
      <w:r>
        <w:rPr>
          <w:rFonts w:hint="eastAsia"/>
        </w:rPr>
        <w:t>订立。</w:t>
      </w:r>
    </w:p>
    <w:p w14:paraId="5860F2CE">
      <w:pPr>
        <w:bidi w:val="0"/>
        <w:spacing w:line="360" w:lineRule="auto"/>
        <w:rPr>
          <w:rFonts w:hint="eastAsia" w:ascii="宋体" w:hAnsi="宋体" w:eastAsia="宋体" w:cs="宋体"/>
          <w:b/>
          <w:bCs/>
        </w:rPr>
      </w:pPr>
      <w:bookmarkStart w:id="292" w:name="_Toc54862174"/>
      <w:bookmarkStart w:id="293" w:name="_Toc16398"/>
      <w:r>
        <w:rPr>
          <w:rFonts w:hint="eastAsia" w:ascii="宋体" w:hAnsi="宋体" w:eastAsia="宋体" w:cs="宋体"/>
          <w:b/>
          <w:bCs/>
        </w:rPr>
        <w:t>十、合同生效</w:t>
      </w:r>
      <w:bookmarkEnd w:id="292"/>
      <w:bookmarkEnd w:id="293"/>
    </w:p>
    <w:p w14:paraId="76F77CC7">
      <w:pPr>
        <w:bidi w:val="0"/>
        <w:spacing w:line="360" w:lineRule="auto"/>
        <w:rPr>
          <w:rFonts w:hint="eastAsia"/>
        </w:rPr>
      </w:pPr>
      <w:r>
        <w:rPr>
          <w:rFonts w:hint="eastAsia"/>
        </w:rPr>
        <w:t>本合同经双方签字或盖章后成立，并自</w:t>
      </w:r>
      <w:r>
        <w:rPr>
          <w:rFonts w:hint="eastAsia" w:ascii="宋体" w:hAnsi="宋体" w:eastAsia="宋体" w:cs="宋体"/>
          <w:u w:val="single"/>
        </w:rPr>
        <w:t xml:space="preserve">            </w:t>
      </w:r>
      <w:r>
        <w:rPr>
          <w:rFonts w:hint="eastAsia"/>
        </w:rPr>
        <w:t>生效。</w:t>
      </w:r>
    </w:p>
    <w:p w14:paraId="246EF5E7">
      <w:pPr>
        <w:bidi w:val="0"/>
        <w:spacing w:line="360" w:lineRule="auto"/>
        <w:rPr>
          <w:rFonts w:hint="eastAsia" w:ascii="宋体" w:hAnsi="宋体" w:eastAsia="宋体" w:cs="宋体"/>
          <w:b/>
          <w:bCs/>
        </w:rPr>
      </w:pPr>
      <w:bookmarkStart w:id="294" w:name="_Toc30509"/>
      <w:bookmarkStart w:id="295" w:name="_Toc54862175"/>
      <w:r>
        <w:rPr>
          <w:rFonts w:hint="eastAsia" w:ascii="宋体" w:hAnsi="宋体" w:eastAsia="宋体" w:cs="宋体"/>
          <w:b/>
          <w:bCs/>
        </w:rPr>
        <w:t>十一、合同份数</w:t>
      </w:r>
      <w:bookmarkEnd w:id="294"/>
      <w:bookmarkEnd w:id="295"/>
    </w:p>
    <w:p w14:paraId="64AECCD8">
      <w:pPr>
        <w:bidi w:val="0"/>
        <w:spacing w:line="360" w:lineRule="auto"/>
        <w:rPr>
          <w:rFonts w:hint="eastAsia"/>
        </w:rPr>
      </w:pPr>
      <w:r>
        <w:rPr>
          <w:rFonts w:hint="eastAsia"/>
        </w:rPr>
        <w:t>本合同一式</w:t>
      </w:r>
      <w:r>
        <w:rPr>
          <w:rFonts w:hint="eastAsia"/>
          <w:u w:val="single"/>
        </w:rPr>
        <w:t xml:space="preserve">    </w:t>
      </w:r>
      <w:r>
        <w:rPr>
          <w:rFonts w:hint="eastAsia"/>
        </w:rPr>
        <w:t>份，均具有同等法律效力，发包人执</w:t>
      </w:r>
      <w:r>
        <w:rPr>
          <w:rFonts w:hint="eastAsia"/>
          <w:u w:val="single"/>
        </w:rPr>
        <w:t xml:space="preserve">    </w:t>
      </w:r>
      <w:r>
        <w:rPr>
          <w:rFonts w:hint="eastAsia"/>
        </w:rPr>
        <w:t>份，承包人执</w:t>
      </w:r>
      <w:r>
        <w:rPr>
          <w:rFonts w:hint="eastAsia"/>
          <w:u w:val="single"/>
        </w:rPr>
        <w:t xml:space="preserve">    </w:t>
      </w:r>
      <w:r>
        <w:rPr>
          <w:rFonts w:hint="eastAsia"/>
        </w:rPr>
        <w:t>份。</w:t>
      </w:r>
    </w:p>
    <w:p w14:paraId="47B9F842">
      <w:pPr>
        <w:bidi w:val="0"/>
        <w:spacing w:line="360" w:lineRule="auto"/>
        <w:rPr>
          <w:rFonts w:hint="eastAsia"/>
        </w:rPr>
      </w:pPr>
    </w:p>
    <w:p w14:paraId="659A6E93">
      <w:pPr>
        <w:bidi w:val="0"/>
        <w:spacing w:line="360" w:lineRule="auto"/>
        <w:rPr>
          <w:rFonts w:hint="eastAsia"/>
        </w:rPr>
      </w:pPr>
    </w:p>
    <w:tbl>
      <w:tblPr>
        <w:tblStyle w:val="27"/>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258AC2C0">
        <w:tblPrEx>
          <w:tblCellMar>
            <w:top w:w="0" w:type="dxa"/>
            <w:left w:w="108" w:type="dxa"/>
            <w:bottom w:w="0" w:type="dxa"/>
            <w:right w:w="108" w:type="dxa"/>
          </w:tblCellMar>
        </w:tblPrEx>
        <w:tc>
          <w:tcPr>
            <w:tcW w:w="4507" w:type="dxa"/>
            <w:noWrap w:val="0"/>
            <w:vAlign w:val="top"/>
          </w:tcPr>
          <w:p w14:paraId="4B60FA3C">
            <w:pPr>
              <w:bidi w:val="0"/>
              <w:spacing w:line="360" w:lineRule="auto"/>
              <w:rPr>
                <w:rFonts w:hint="eastAsia"/>
              </w:rPr>
            </w:pPr>
            <w:r>
              <w:rPr>
                <w:rFonts w:hint="eastAsia"/>
              </w:rPr>
              <w:t>发包人：（公章）</w:t>
            </w:r>
          </w:p>
          <w:p w14:paraId="5ABCCED4">
            <w:pPr>
              <w:bidi w:val="0"/>
              <w:spacing w:line="360" w:lineRule="auto"/>
              <w:rPr>
                <w:rFonts w:hint="eastAsia"/>
              </w:rPr>
            </w:pPr>
          </w:p>
          <w:p w14:paraId="4DA18E1E">
            <w:pPr>
              <w:bidi w:val="0"/>
              <w:spacing w:line="360" w:lineRule="auto"/>
              <w:rPr>
                <w:rFonts w:hint="eastAsia"/>
              </w:rPr>
            </w:pPr>
          </w:p>
        </w:tc>
        <w:tc>
          <w:tcPr>
            <w:tcW w:w="4565" w:type="dxa"/>
            <w:noWrap w:val="0"/>
            <w:vAlign w:val="top"/>
          </w:tcPr>
          <w:p w14:paraId="390FCBF7">
            <w:pPr>
              <w:bidi w:val="0"/>
              <w:spacing w:line="360" w:lineRule="auto"/>
              <w:rPr>
                <w:rFonts w:hint="eastAsia"/>
              </w:rPr>
            </w:pPr>
            <w:r>
              <w:rPr>
                <w:rFonts w:hint="eastAsia"/>
              </w:rPr>
              <w:t>承包人：（公章）</w:t>
            </w:r>
          </w:p>
          <w:p w14:paraId="33B8592A">
            <w:pPr>
              <w:bidi w:val="0"/>
              <w:spacing w:line="360" w:lineRule="auto"/>
              <w:rPr>
                <w:rFonts w:hint="eastAsia"/>
              </w:rPr>
            </w:pPr>
          </w:p>
          <w:p w14:paraId="5D680A58">
            <w:pPr>
              <w:bidi w:val="0"/>
              <w:spacing w:line="360" w:lineRule="auto"/>
              <w:rPr>
                <w:rFonts w:hint="eastAsia"/>
              </w:rPr>
            </w:pPr>
          </w:p>
        </w:tc>
      </w:tr>
      <w:tr w14:paraId="5D46088E">
        <w:tblPrEx>
          <w:tblCellMar>
            <w:top w:w="0" w:type="dxa"/>
            <w:left w:w="108" w:type="dxa"/>
            <w:bottom w:w="0" w:type="dxa"/>
            <w:right w:w="108" w:type="dxa"/>
          </w:tblCellMar>
        </w:tblPrEx>
        <w:tc>
          <w:tcPr>
            <w:tcW w:w="4507" w:type="dxa"/>
            <w:noWrap w:val="0"/>
            <w:vAlign w:val="top"/>
          </w:tcPr>
          <w:p w14:paraId="493C6DF7">
            <w:pPr>
              <w:bidi w:val="0"/>
              <w:spacing w:line="360" w:lineRule="auto"/>
              <w:rPr>
                <w:rFonts w:hint="eastAsia"/>
              </w:rPr>
            </w:pPr>
            <w:r>
              <w:rPr>
                <w:rFonts w:hint="eastAsia"/>
              </w:rPr>
              <w:t>法定代表人或其委托代理人：</w:t>
            </w:r>
          </w:p>
          <w:p w14:paraId="244DDAF2">
            <w:pPr>
              <w:bidi w:val="0"/>
              <w:spacing w:line="360" w:lineRule="auto"/>
              <w:rPr>
                <w:rFonts w:hint="eastAsia"/>
              </w:rPr>
            </w:pPr>
            <w:r>
              <w:rPr>
                <w:rFonts w:hint="eastAsia"/>
              </w:rPr>
              <w:t>（签字）</w:t>
            </w:r>
          </w:p>
          <w:p w14:paraId="739C36ED">
            <w:pPr>
              <w:bidi w:val="0"/>
              <w:spacing w:line="360" w:lineRule="auto"/>
              <w:rPr>
                <w:rFonts w:hint="eastAsia"/>
              </w:rPr>
            </w:pPr>
          </w:p>
        </w:tc>
        <w:tc>
          <w:tcPr>
            <w:tcW w:w="4565" w:type="dxa"/>
            <w:noWrap w:val="0"/>
            <w:vAlign w:val="top"/>
          </w:tcPr>
          <w:p w14:paraId="1A043122">
            <w:pPr>
              <w:bidi w:val="0"/>
              <w:spacing w:line="360" w:lineRule="auto"/>
              <w:rPr>
                <w:rFonts w:hint="eastAsia"/>
              </w:rPr>
            </w:pPr>
            <w:r>
              <w:rPr>
                <w:rFonts w:hint="eastAsia"/>
              </w:rPr>
              <w:t>法定代表人或其委托代理人：</w:t>
            </w:r>
          </w:p>
          <w:p w14:paraId="75EFD469">
            <w:pPr>
              <w:bidi w:val="0"/>
              <w:spacing w:line="360" w:lineRule="auto"/>
              <w:rPr>
                <w:rFonts w:hint="eastAsia"/>
              </w:rPr>
            </w:pPr>
            <w:r>
              <w:rPr>
                <w:rFonts w:hint="eastAsia"/>
              </w:rPr>
              <w:t>（签字）</w:t>
            </w:r>
          </w:p>
          <w:p w14:paraId="14B97E09">
            <w:pPr>
              <w:bidi w:val="0"/>
              <w:spacing w:line="360" w:lineRule="auto"/>
              <w:rPr>
                <w:rFonts w:hint="eastAsia"/>
              </w:rPr>
            </w:pPr>
          </w:p>
        </w:tc>
      </w:tr>
      <w:tr w14:paraId="45724DDC">
        <w:tblPrEx>
          <w:tblCellMar>
            <w:top w:w="0" w:type="dxa"/>
            <w:left w:w="108" w:type="dxa"/>
            <w:bottom w:w="0" w:type="dxa"/>
            <w:right w:w="108" w:type="dxa"/>
          </w:tblCellMar>
        </w:tblPrEx>
        <w:tc>
          <w:tcPr>
            <w:tcW w:w="4507" w:type="dxa"/>
            <w:noWrap w:val="0"/>
            <w:vAlign w:val="top"/>
          </w:tcPr>
          <w:p w14:paraId="53C2A737">
            <w:pPr>
              <w:bidi w:val="0"/>
              <w:spacing w:line="360" w:lineRule="auto"/>
              <w:rPr>
                <w:rFonts w:hint="eastAsia"/>
              </w:rPr>
            </w:pPr>
            <w:r>
              <w:rPr>
                <w:rFonts w:hint="eastAsia"/>
              </w:rPr>
              <w:t xml:space="preserve">统一社会信用代码：            </w:t>
            </w:r>
          </w:p>
          <w:p w14:paraId="7207653E">
            <w:pPr>
              <w:bidi w:val="0"/>
              <w:spacing w:line="360" w:lineRule="auto"/>
              <w:rPr>
                <w:rFonts w:hint="eastAsia"/>
              </w:rPr>
            </w:pPr>
            <w:r>
              <w:rPr>
                <w:rFonts w:hint="eastAsia"/>
              </w:rPr>
              <w:t xml:space="preserve">地址：                       </w:t>
            </w:r>
          </w:p>
          <w:p w14:paraId="00BD72E6">
            <w:pPr>
              <w:bidi w:val="0"/>
              <w:spacing w:line="360" w:lineRule="auto"/>
              <w:rPr>
                <w:rFonts w:hint="eastAsia"/>
              </w:rPr>
            </w:pPr>
            <w:r>
              <w:rPr>
                <w:rFonts w:hint="eastAsia"/>
              </w:rPr>
              <w:t xml:space="preserve">邮政编码：                      </w:t>
            </w:r>
          </w:p>
          <w:p w14:paraId="0C1F4C37">
            <w:pPr>
              <w:bidi w:val="0"/>
              <w:spacing w:line="360" w:lineRule="auto"/>
              <w:rPr>
                <w:rFonts w:hint="eastAsia"/>
              </w:rPr>
            </w:pPr>
            <w:r>
              <w:rPr>
                <w:rFonts w:hint="eastAsia"/>
              </w:rPr>
              <w:t xml:space="preserve">法定代表人：                 </w:t>
            </w:r>
          </w:p>
          <w:p w14:paraId="10EF3296">
            <w:pPr>
              <w:bidi w:val="0"/>
              <w:spacing w:line="360" w:lineRule="auto"/>
              <w:rPr>
                <w:rFonts w:hint="eastAsia"/>
              </w:rPr>
            </w:pPr>
            <w:r>
              <w:rPr>
                <w:rFonts w:hint="eastAsia"/>
              </w:rPr>
              <w:t xml:space="preserve">委托代理人：                 </w:t>
            </w:r>
          </w:p>
          <w:p w14:paraId="6F862762">
            <w:pPr>
              <w:bidi w:val="0"/>
              <w:spacing w:line="360" w:lineRule="auto"/>
              <w:rPr>
                <w:rFonts w:hint="eastAsia"/>
              </w:rPr>
            </w:pPr>
            <w:r>
              <w:rPr>
                <w:rFonts w:hint="eastAsia"/>
              </w:rPr>
              <w:t xml:space="preserve">电话：                       </w:t>
            </w:r>
          </w:p>
          <w:p w14:paraId="54BBCC47">
            <w:pPr>
              <w:bidi w:val="0"/>
              <w:spacing w:line="360" w:lineRule="auto"/>
              <w:rPr>
                <w:rFonts w:hint="eastAsia"/>
              </w:rPr>
            </w:pPr>
            <w:r>
              <w:rPr>
                <w:rFonts w:hint="eastAsia"/>
              </w:rPr>
              <w:t xml:space="preserve">传真：                       </w:t>
            </w:r>
          </w:p>
          <w:p w14:paraId="5EAA6600">
            <w:pPr>
              <w:bidi w:val="0"/>
              <w:spacing w:line="360" w:lineRule="auto"/>
              <w:rPr>
                <w:rFonts w:hint="eastAsia"/>
              </w:rPr>
            </w:pPr>
            <w:r>
              <w:rPr>
                <w:rFonts w:hint="eastAsia"/>
              </w:rPr>
              <w:t xml:space="preserve">电子信箱：                    </w:t>
            </w:r>
          </w:p>
          <w:p w14:paraId="64ACDE2E">
            <w:pPr>
              <w:bidi w:val="0"/>
              <w:spacing w:line="360" w:lineRule="auto"/>
              <w:rPr>
                <w:rFonts w:hint="eastAsia"/>
              </w:rPr>
            </w:pPr>
            <w:r>
              <w:rPr>
                <w:rFonts w:hint="eastAsia"/>
              </w:rPr>
              <w:t xml:space="preserve">开户银行：                   </w:t>
            </w:r>
          </w:p>
          <w:p w14:paraId="627F5134">
            <w:pPr>
              <w:bidi w:val="0"/>
              <w:spacing w:line="360" w:lineRule="auto"/>
              <w:rPr>
                <w:rFonts w:hint="eastAsia"/>
              </w:rPr>
            </w:pPr>
            <w:r>
              <w:rPr>
                <w:rFonts w:hint="eastAsia"/>
              </w:rPr>
              <w:t xml:space="preserve">账号：                       </w:t>
            </w:r>
          </w:p>
        </w:tc>
        <w:tc>
          <w:tcPr>
            <w:tcW w:w="4565" w:type="dxa"/>
            <w:noWrap w:val="0"/>
            <w:vAlign w:val="top"/>
          </w:tcPr>
          <w:p w14:paraId="074FC2DF">
            <w:pPr>
              <w:bidi w:val="0"/>
              <w:spacing w:line="360" w:lineRule="auto"/>
              <w:rPr>
                <w:rFonts w:hint="eastAsia"/>
              </w:rPr>
            </w:pPr>
            <w:r>
              <w:rPr>
                <w:rFonts w:hint="eastAsia"/>
              </w:rPr>
              <w:t xml:space="preserve">统一社会信用代码：            </w:t>
            </w:r>
          </w:p>
          <w:p w14:paraId="066C97F9">
            <w:pPr>
              <w:bidi w:val="0"/>
              <w:spacing w:line="360" w:lineRule="auto"/>
              <w:rPr>
                <w:rFonts w:hint="eastAsia"/>
              </w:rPr>
            </w:pPr>
            <w:r>
              <w:rPr>
                <w:rFonts w:hint="eastAsia"/>
              </w:rPr>
              <w:t xml:space="preserve">地址：                        </w:t>
            </w:r>
          </w:p>
          <w:p w14:paraId="19664525">
            <w:pPr>
              <w:bidi w:val="0"/>
              <w:spacing w:line="360" w:lineRule="auto"/>
              <w:rPr>
                <w:rFonts w:hint="eastAsia"/>
              </w:rPr>
            </w:pPr>
            <w:r>
              <w:rPr>
                <w:rFonts w:hint="eastAsia"/>
              </w:rPr>
              <w:t xml:space="preserve">邮政编码：                      </w:t>
            </w:r>
          </w:p>
          <w:p w14:paraId="7D30C314">
            <w:pPr>
              <w:bidi w:val="0"/>
              <w:spacing w:line="360" w:lineRule="auto"/>
              <w:rPr>
                <w:rFonts w:hint="eastAsia"/>
              </w:rPr>
            </w:pPr>
            <w:r>
              <w:rPr>
                <w:rFonts w:hint="eastAsia"/>
              </w:rPr>
              <w:t xml:space="preserve">法定代表人：                  </w:t>
            </w:r>
          </w:p>
          <w:p w14:paraId="4E9C708D">
            <w:pPr>
              <w:bidi w:val="0"/>
              <w:spacing w:line="360" w:lineRule="auto"/>
              <w:rPr>
                <w:rFonts w:hint="eastAsia"/>
              </w:rPr>
            </w:pPr>
            <w:r>
              <w:rPr>
                <w:rFonts w:hint="eastAsia"/>
              </w:rPr>
              <w:t xml:space="preserve">委托代理人：                 </w:t>
            </w:r>
          </w:p>
          <w:p w14:paraId="13BF86F2">
            <w:pPr>
              <w:bidi w:val="0"/>
              <w:spacing w:line="360" w:lineRule="auto"/>
              <w:rPr>
                <w:rFonts w:hint="eastAsia"/>
              </w:rPr>
            </w:pPr>
            <w:r>
              <w:rPr>
                <w:rFonts w:hint="eastAsia"/>
              </w:rPr>
              <w:t xml:space="preserve">电话：                       </w:t>
            </w:r>
          </w:p>
          <w:p w14:paraId="60811F4A">
            <w:pPr>
              <w:bidi w:val="0"/>
              <w:spacing w:line="360" w:lineRule="auto"/>
              <w:rPr>
                <w:rFonts w:hint="eastAsia"/>
              </w:rPr>
            </w:pPr>
            <w:r>
              <w:rPr>
                <w:rFonts w:hint="eastAsia"/>
              </w:rPr>
              <w:t xml:space="preserve">传真：                       </w:t>
            </w:r>
          </w:p>
          <w:p w14:paraId="0196A93D">
            <w:pPr>
              <w:bidi w:val="0"/>
              <w:spacing w:line="360" w:lineRule="auto"/>
              <w:rPr>
                <w:rFonts w:hint="eastAsia"/>
              </w:rPr>
            </w:pPr>
            <w:r>
              <w:rPr>
                <w:rFonts w:hint="eastAsia"/>
              </w:rPr>
              <w:t xml:space="preserve">电子信箱：                   </w:t>
            </w:r>
          </w:p>
          <w:p w14:paraId="3874329C">
            <w:pPr>
              <w:bidi w:val="0"/>
              <w:spacing w:line="360" w:lineRule="auto"/>
              <w:rPr>
                <w:rFonts w:hint="eastAsia"/>
              </w:rPr>
            </w:pPr>
            <w:r>
              <w:rPr>
                <w:rFonts w:hint="eastAsia"/>
              </w:rPr>
              <w:t xml:space="preserve">开户银行：                   </w:t>
            </w:r>
          </w:p>
          <w:p w14:paraId="4603F675">
            <w:pPr>
              <w:bidi w:val="0"/>
              <w:spacing w:line="360" w:lineRule="auto"/>
              <w:rPr>
                <w:rFonts w:hint="eastAsia"/>
              </w:rPr>
            </w:pPr>
            <w:r>
              <w:rPr>
                <w:rFonts w:hint="eastAsia"/>
              </w:rPr>
              <w:t xml:space="preserve">账号：                       </w:t>
            </w:r>
          </w:p>
        </w:tc>
      </w:tr>
    </w:tbl>
    <w:p w14:paraId="4C183C29">
      <w:pPr>
        <w:pStyle w:val="25"/>
        <w:spacing w:line="360" w:lineRule="auto"/>
        <w:rPr>
          <w:rFonts w:hint="eastAsia"/>
        </w:rPr>
      </w:pPr>
    </w:p>
    <w:p w14:paraId="558A421A">
      <w:pPr>
        <w:bidi w:val="0"/>
        <w:spacing w:line="360" w:lineRule="auto"/>
        <w:jc w:val="center"/>
        <w:rPr>
          <w:rFonts w:hint="eastAsia"/>
          <w:b/>
          <w:bCs/>
          <w:sz w:val="24"/>
          <w:szCs w:val="32"/>
          <w:lang w:val="en-US" w:eastAsia="zh-CN"/>
        </w:rPr>
      </w:pPr>
      <w:r>
        <w:rPr>
          <w:rFonts w:hint="eastAsia"/>
        </w:rPr>
        <w:br w:type="page"/>
      </w:r>
      <w:bookmarkStart w:id="296" w:name="_Toc10329"/>
      <w:r>
        <w:rPr>
          <w:rFonts w:hint="eastAsia"/>
          <w:b/>
          <w:bCs/>
          <w:sz w:val="24"/>
          <w:szCs w:val="32"/>
          <w:lang w:val="en-US" w:eastAsia="zh-CN"/>
        </w:rPr>
        <w:t>第二部分 通用合同条件</w:t>
      </w:r>
      <w:bookmarkEnd w:id="296"/>
    </w:p>
    <w:p w14:paraId="3F242345">
      <w:pPr>
        <w:rPr>
          <w:rFonts w:hint="eastAsia"/>
        </w:rPr>
      </w:pPr>
    </w:p>
    <w:p w14:paraId="1EA56EB7">
      <w:pPr>
        <w:autoSpaceDE w:val="0"/>
        <w:autoSpaceDN w:val="0"/>
        <w:adjustRightInd w:val="0"/>
        <w:spacing w:line="420" w:lineRule="exact"/>
        <w:jc w:val="center"/>
        <w:rPr>
          <w:rFonts w:hint="eastAsia" w:ascii="宋体" w:hAnsi="宋体" w:eastAsia="宋体" w:cs="宋体"/>
          <w:kern w:val="0"/>
          <w:sz w:val="28"/>
          <w:szCs w:val="28"/>
        </w:rPr>
      </w:pPr>
      <w:r>
        <w:rPr>
          <w:rFonts w:hint="eastAsia" w:ascii="宋体" w:hAnsi="宋体" w:eastAsia="宋体" w:cs="宋体"/>
          <w:sz w:val="24"/>
        </w:rPr>
        <w:t>使用《建设项目工程总承包合同（示范文本）》（GF-2020-0216）</w:t>
      </w:r>
    </w:p>
    <w:p w14:paraId="3F0209D4">
      <w:pPr>
        <w:bidi w:val="0"/>
        <w:rPr>
          <w:rFonts w:hint="eastAsia"/>
        </w:rPr>
      </w:pPr>
      <w:bookmarkStart w:id="297" w:name="_Toc54862331"/>
    </w:p>
    <w:p w14:paraId="52940EB1">
      <w:pPr>
        <w:bidi w:val="0"/>
        <w:jc w:val="center"/>
        <w:rPr>
          <w:rFonts w:hint="eastAsia"/>
          <w:b/>
          <w:bCs/>
          <w:sz w:val="24"/>
          <w:szCs w:val="32"/>
          <w:lang w:val="en-US" w:eastAsia="zh-CN"/>
        </w:rPr>
      </w:pPr>
      <w:bookmarkStart w:id="298" w:name="_Toc1864"/>
      <w:r>
        <w:rPr>
          <w:rFonts w:hint="eastAsia"/>
          <w:b/>
          <w:bCs/>
          <w:sz w:val="24"/>
          <w:szCs w:val="32"/>
          <w:lang w:val="en-US" w:eastAsia="zh-CN"/>
        </w:rPr>
        <w:t>第三部分 专用合同条件</w:t>
      </w:r>
      <w:bookmarkEnd w:id="297"/>
      <w:bookmarkEnd w:id="298"/>
    </w:p>
    <w:p w14:paraId="6CEDF3C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299" w:name="_Toc54862332"/>
      <w:bookmarkStart w:id="300" w:name="_Toc20441"/>
      <w:bookmarkStart w:id="301" w:name="_Toc19768"/>
      <w:r>
        <w:rPr>
          <w:rFonts w:hint="eastAsia" w:ascii="宋体" w:hAnsi="宋体" w:eastAsia="宋体" w:cs="宋体"/>
          <w:b/>
          <w:bCs w:val="0"/>
          <w:sz w:val="21"/>
          <w:szCs w:val="21"/>
        </w:rPr>
        <w:t>第1条 一般约定</w:t>
      </w:r>
      <w:bookmarkEnd w:id="299"/>
      <w:bookmarkEnd w:id="300"/>
      <w:bookmarkEnd w:id="301"/>
    </w:p>
    <w:p w14:paraId="44C708E5">
      <w:pPr>
        <w:pageBreakBefore w:val="0"/>
        <w:wordWrap/>
        <w:overflowPunct/>
        <w:topLinePunct w:val="0"/>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sz w:val="21"/>
          <w:szCs w:val="21"/>
        </w:rPr>
        <w:t>1.1 词语定义和解释</w:t>
      </w:r>
    </w:p>
    <w:p w14:paraId="6A129E7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 合同</w:t>
      </w:r>
    </w:p>
    <w:p w14:paraId="36B7067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1.1.1.10 其他合同文件：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6C5077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 工程和设备</w:t>
      </w:r>
    </w:p>
    <w:p w14:paraId="7DD57D6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1.1.3.5 单位/区段工程的范围：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1D8393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1.1.3.9 作为施工场所组成部分的其他场所包括：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9BD5AB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1.1.3.10 永久占地包括：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CD9A7B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1.1.3.11 临时占地包括：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77F70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02" w:name="_Toc4538"/>
      <w:bookmarkStart w:id="303" w:name="_Toc15850"/>
      <w:r>
        <w:rPr>
          <w:rFonts w:hint="eastAsia" w:ascii="宋体" w:hAnsi="宋体" w:eastAsia="宋体" w:cs="宋体"/>
          <w:b/>
          <w:bCs w:val="0"/>
          <w:sz w:val="21"/>
          <w:szCs w:val="21"/>
        </w:rPr>
        <w:t>1.2 语言文字</w:t>
      </w:r>
      <w:bookmarkEnd w:id="302"/>
      <w:bookmarkEnd w:id="303"/>
    </w:p>
    <w:p w14:paraId="4BFECA0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本合同除使用汉语外，还使用</w:t>
      </w:r>
      <w:r>
        <w:rPr>
          <w:rFonts w:hint="eastAsia" w:ascii="宋体" w:hAnsi="宋体" w:eastAsia="宋体" w:cs="宋体"/>
          <w:sz w:val="21"/>
          <w:szCs w:val="21"/>
          <w:u w:val="single"/>
        </w:rPr>
        <w:t xml:space="preserve">                    </w:t>
      </w:r>
      <w:r>
        <w:rPr>
          <w:rFonts w:hint="eastAsia" w:ascii="宋体" w:hAnsi="宋体" w:eastAsia="宋体" w:cs="宋体"/>
          <w:sz w:val="21"/>
          <w:szCs w:val="21"/>
        </w:rPr>
        <w:t>语言。</w:t>
      </w:r>
    </w:p>
    <w:p w14:paraId="2361917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04" w:name="_Toc5378"/>
      <w:bookmarkStart w:id="305" w:name="_Toc22095"/>
      <w:r>
        <w:rPr>
          <w:rFonts w:hint="eastAsia" w:ascii="宋体" w:hAnsi="宋体" w:eastAsia="宋体" w:cs="宋体"/>
          <w:b/>
          <w:bCs w:val="0"/>
          <w:sz w:val="21"/>
          <w:szCs w:val="21"/>
        </w:rPr>
        <w:t>1.3 法律</w:t>
      </w:r>
      <w:bookmarkEnd w:id="304"/>
      <w:bookmarkEnd w:id="305"/>
    </w:p>
    <w:p w14:paraId="5408A4B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FB19DEE">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06" w:name="_Toc4887"/>
      <w:bookmarkStart w:id="307" w:name="_Toc15516"/>
      <w:r>
        <w:rPr>
          <w:rFonts w:hint="eastAsia" w:ascii="宋体" w:hAnsi="宋体" w:eastAsia="宋体" w:cs="宋体"/>
          <w:b/>
          <w:bCs w:val="0"/>
          <w:sz w:val="21"/>
          <w:szCs w:val="21"/>
        </w:rPr>
        <w:t>1.4 标准和规范</w:t>
      </w:r>
      <w:bookmarkEnd w:id="306"/>
      <w:bookmarkEnd w:id="307"/>
    </w:p>
    <w:p w14:paraId="064B1D1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 适用于本合同的标准、规范（名称）包括：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9270B0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 发包人提供的国外标准、规范的名称：</w:t>
      </w:r>
      <w:r>
        <w:rPr>
          <w:rFonts w:hint="eastAsia" w:ascii="宋体" w:hAnsi="宋体" w:eastAsia="宋体" w:cs="宋体"/>
          <w:sz w:val="21"/>
          <w:szCs w:val="21"/>
          <w:u w:val="single"/>
        </w:rPr>
        <w:t xml:space="preserve">          </w:t>
      </w:r>
      <w:r>
        <w:rPr>
          <w:rFonts w:hint="eastAsia" w:ascii="宋体" w:hAnsi="宋体" w:eastAsia="宋体" w:cs="宋体"/>
          <w:sz w:val="21"/>
          <w:szCs w:val="21"/>
        </w:rPr>
        <w:t>；发包人提供的国外标准、规范的份数：</w:t>
      </w:r>
      <w:r>
        <w:rPr>
          <w:rFonts w:hint="eastAsia" w:ascii="宋体" w:hAnsi="宋体" w:eastAsia="宋体" w:cs="宋体"/>
          <w:sz w:val="21"/>
          <w:szCs w:val="21"/>
          <w:u w:val="single"/>
        </w:rPr>
        <w:t xml:space="preserve">           </w:t>
      </w:r>
      <w:r>
        <w:rPr>
          <w:rFonts w:hint="eastAsia" w:ascii="宋体" w:hAnsi="宋体" w:eastAsia="宋体" w:cs="宋体"/>
          <w:sz w:val="21"/>
          <w:szCs w:val="21"/>
        </w:rPr>
        <w:t>；发包人提供的国外标准、规范的时间：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87807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 没有成文规范、标准规定的约定：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AE7FB0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 发包人对于工程的技术标准、功能要求：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F5D44E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08" w:name="_Toc412"/>
      <w:bookmarkStart w:id="309" w:name="_Toc1497"/>
      <w:r>
        <w:rPr>
          <w:rFonts w:hint="eastAsia" w:ascii="宋体" w:hAnsi="宋体" w:eastAsia="宋体" w:cs="宋体"/>
          <w:b/>
          <w:bCs w:val="0"/>
          <w:sz w:val="21"/>
          <w:szCs w:val="21"/>
        </w:rPr>
        <w:t>1.5 合同文件的优先顺序</w:t>
      </w:r>
      <w:bookmarkEnd w:id="308"/>
      <w:bookmarkEnd w:id="309"/>
    </w:p>
    <w:p w14:paraId="4F2C4AD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354EDC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10" w:name="_Toc22003"/>
      <w:bookmarkStart w:id="311" w:name="_Toc14885"/>
      <w:r>
        <w:rPr>
          <w:rFonts w:hint="eastAsia" w:ascii="宋体" w:hAnsi="宋体" w:eastAsia="宋体" w:cs="宋体"/>
          <w:b/>
          <w:bCs w:val="0"/>
          <w:sz w:val="21"/>
          <w:szCs w:val="21"/>
        </w:rPr>
        <w:t>1.6 文件的提供和照管</w:t>
      </w:r>
      <w:bookmarkEnd w:id="310"/>
      <w:bookmarkEnd w:id="311"/>
    </w:p>
    <w:p w14:paraId="37A6F17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发包人文件的提供</w:t>
      </w:r>
    </w:p>
    <w:p w14:paraId="06BE40D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发包人文件的提供期限、名称、数量和形式：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17BEF1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 承包人文件的提供</w:t>
      </w:r>
    </w:p>
    <w:p w14:paraId="5D548ED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承包人文件的内容、提供期限、名称、数量和形式：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67D09A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1.6.4 文件的照管</w:t>
      </w:r>
    </w:p>
    <w:p w14:paraId="0964F94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关于现场文件准备的约定：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26B07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12" w:name="_Toc24163"/>
      <w:bookmarkStart w:id="313" w:name="_Toc27694"/>
      <w:r>
        <w:rPr>
          <w:rFonts w:hint="eastAsia" w:ascii="宋体" w:hAnsi="宋体" w:eastAsia="宋体" w:cs="宋体"/>
          <w:b/>
          <w:bCs w:val="0"/>
          <w:sz w:val="21"/>
          <w:szCs w:val="21"/>
        </w:rPr>
        <w:t>1.7 联络</w:t>
      </w:r>
      <w:bookmarkEnd w:id="312"/>
      <w:bookmarkEnd w:id="313"/>
    </w:p>
    <w:p w14:paraId="4084EAA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 发包人指定的送达方式（包括电子传输方式）：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976B52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发包人的送达地址：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D7299A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承包人指定的送达方式（包括电子传输方式）：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0CFAD5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承包人的送达地址：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18FD84F">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14" w:name="_Toc9807"/>
      <w:bookmarkStart w:id="315" w:name="_Toc19286"/>
      <w:r>
        <w:rPr>
          <w:rFonts w:hint="eastAsia" w:ascii="宋体" w:hAnsi="宋体" w:eastAsia="宋体" w:cs="宋体"/>
          <w:b/>
          <w:bCs w:val="0"/>
          <w:sz w:val="21"/>
          <w:szCs w:val="21"/>
        </w:rPr>
        <w:t>1.10 知识产权</w:t>
      </w:r>
      <w:bookmarkEnd w:id="314"/>
      <w:bookmarkEnd w:id="315"/>
    </w:p>
    <w:p w14:paraId="29B5770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1.10.1 由发包人（或以发包人名义）编制的《发包人要求》和其他文件的著作权归属：</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D1E33B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1.10.2 由承包人（或以承包人名义）为实施工程所编制的文件、承包人完成的设计工作成果和建造完成的建筑物的知识产权归属：</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9263DB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1.10.4 承包人在投标文件中采用的专利、专有技术、技术秘密的使用费的承担方式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1CDCE2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16" w:name="_Toc30084"/>
      <w:bookmarkStart w:id="317" w:name="_Toc2184"/>
      <w:r>
        <w:rPr>
          <w:rFonts w:hint="eastAsia" w:ascii="宋体" w:hAnsi="宋体" w:eastAsia="宋体" w:cs="宋体"/>
          <w:b/>
          <w:bCs w:val="0"/>
          <w:sz w:val="21"/>
          <w:szCs w:val="21"/>
        </w:rPr>
        <w:t>1.11 保密</w:t>
      </w:r>
      <w:bookmarkEnd w:id="316"/>
      <w:bookmarkEnd w:id="317"/>
    </w:p>
    <w:p w14:paraId="765CF32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双方订立的商业保密协议（名称）：</w:t>
      </w:r>
      <w:r>
        <w:rPr>
          <w:rFonts w:hint="eastAsia" w:ascii="宋体" w:hAnsi="宋体" w:eastAsia="宋体" w:cs="宋体"/>
          <w:sz w:val="21"/>
          <w:szCs w:val="21"/>
          <w:u w:val="single"/>
        </w:rPr>
        <w:t xml:space="preserve">              </w:t>
      </w:r>
      <w:r>
        <w:rPr>
          <w:rFonts w:hint="eastAsia" w:ascii="宋体" w:hAnsi="宋体" w:eastAsia="宋体" w:cs="宋体"/>
          <w:sz w:val="21"/>
          <w:szCs w:val="21"/>
        </w:rPr>
        <w:t>，作为本合同附件。</w:t>
      </w:r>
    </w:p>
    <w:p w14:paraId="30E7121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双方订立的技术保密协议（名称）：</w:t>
      </w:r>
      <w:r>
        <w:rPr>
          <w:rFonts w:hint="eastAsia" w:ascii="宋体" w:hAnsi="宋体" w:eastAsia="宋体" w:cs="宋体"/>
          <w:sz w:val="21"/>
          <w:szCs w:val="21"/>
          <w:u w:val="single"/>
        </w:rPr>
        <w:t xml:space="preserve">             </w:t>
      </w:r>
      <w:r>
        <w:rPr>
          <w:rFonts w:hint="eastAsia" w:ascii="宋体" w:hAnsi="宋体" w:eastAsia="宋体" w:cs="宋体"/>
          <w:sz w:val="21"/>
          <w:szCs w:val="21"/>
        </w:rPr>
        <w:t>，作为本合同附件。</w:t>
      </w:r>
    </w:p>
    <w:p w14:paraId="1F0C17A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18" w:name="_Toc23254"/>
      <w:bookmarkStart w:id="319" w:name="_Toc27064"/>
      <w:r>
        <w:rPr>
          <w:rFonts w:hint="eastAsia" w:ascii="宋体" w:hAnsi="宋体" w:eastAsia="宋体" w:cs="宋体"/>
          <w:b/>
          <w:bCs w:val="0"/>
          <w:sz w:val="21"/>
          <w:szCs w:val="21"/>
        </w:rPr>
        <w:t>1.13 责任限制</w:t>
      </w:r>
      <w:bookmarkEnd w:id="318"/>
      <w:bookmarkEnd w:id="319"/>
    </w:p>
    <w:p w14:paraId="28C9026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承包人对发包人赔偿责任的最高限额为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9280AD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1.14 建筑信息模型技术的应用</w:t>
      </w:r>
    </w:p>
    <w:p w14:paraId="183C7EE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关于建筑信息模型技术的开发、使用、存储、传输、交付及费用约定如下：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00E6D16">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20" w:name="_Toc17456"/>
      <w:bookmarkStart w:id="321" w:name="_Toc6103"/>
      <w:bookmarkStart w:id="322" w:name="_Toc54862333"/>
      <w:r>
        <w:rPr>
          <w:rFonts w:hint="eastAsia" w:ascii="宋体" w:hAnsi="宋体" w:eastAsia="宋体" w:cs="宋体"/>
          <w:b/>
          <w:bCs w:val="0"/>
          <w:sz w:val="21"/>
          <w:szCs w:val="21"/>
        </w:rPr>
        <w:t>第2条 发包人</w:t>
      </w:r>
      <w:bookmarkEnd w:id="320"/>
      <w:bookmarkEnd w:id="321"/>
      <w:bookmarkEnd w:id="322"/>
    </w:p>
    <w:p w14:paraId="728E8F89">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23" w:name="_Toc1143"/>
      <w:bookmarkStart w:id="324" w:name="_Toc17859"/>
      <w:r>
        <w:rPr>
          <w:rFonts w:hint="eastAsia" w:ascii="宋体" w:hAnsi="宋体" w:eastAsia="宋体" w:cs="宋体"/>
          <w:b/>
          <w:bCs w:val="0"/>
          <w:sz w:val="21"/>
          <w:szCs w:val="21"/>
        </w:rPr>
        <w:t>2.2 提供施工现场和工作条件</w:t>
      </w:r>
      <w:bookmarkEnd w:id="323"/>
      <w:bookmarkEnd w:id="324"/>
    </w:p>
    <w:p w14:paraId="29A80F7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 提供施工现场</w:t>
      </w:r>
    </w:p>
    <w:p w14:paraId="1A25F55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关于发包人提供施工现场的范围和期限：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E2949A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 提供工作条件</w:t>
      </w:r>
    </w:p>
    <w:p w14:paraId="5A0FCB6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关于发包人应负责提供的工作条件包括：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74BC972">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25" w:name="_Toc21522"/>
      <w:bookmarkStart w:id="326" w:name="_Toc11478"/>
      <w:r>
        <w:rPr>
          <w:rFonts w:hint="eastAsia" w:ascii="宋体" w:hAnsi="宋体" w:eastAsia="宋体" w:cs="宋体"/>
          <w:b/>
          <w:bCs w:val="0"/>
          <w:sz w:val="21"/>
          <w:szCs w:val="21"/>
        </w:rPr>
        <w:t>2.3 提供基础资料</w:t>
      </w:r>
      <w:bookmarkEnd w:id="325"/>
      <w:bookmarkEnd w:id="326"/>
    </w:p>
    <w:p w14:paraId="0005F88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关于发包人应提供的基础资料的范围和期限：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2F783DC">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27" w:name="_Toc30076"/>
      <w:bookmarkStart w:id="328" w:name="_Toc1576"/>
      <w:r>
        <w:rPr>
          <w:rFonts w:hint="eastAsia" w:ascii="宋体" w:hAnsi="宋体" w:eastAsia="宋体" w:cs="宋体"/>
          <w:b/>
          <w:bCs w:val="0"/>
          <w:sz w:val="21"/>
          <w:szCs w:val="21"/>
        </w:rPr>
        <w:t>2.5 支付合同价款</w:t>
      </w:r>
      <w:bookmarkEnd w:id="327"/>
      <w:bookmarkEnd w:id="328"/>
    </w:p>
    <w:p w14:paraId="15761A5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2.5.2 发包人提供资金来源证明及资金安排的期限要求：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D2AA5B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2.5.3 发包人提供支付担保的形式、期限、金额（或比例）：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D16AFC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29" w:name="_Toc11902"/>
      <w:bookmarkStart w:id="330" w:name="_Toc6333"/>
      <w:r>
        <w:rPr>
          <w:rFonts w:hint="eastAsia" w:ascii="宋体" w:hAnsi="宋体" w:eastAsia="宋体" w:cs="宋体"/>
          <w:b/>
          <w:bCs w:val="0"/>
          <w:sz w:val="21"/>
          <w:szCs w:val="21"/>
        </w:rPr>
        <w:t>2.7 其他义务</w:t>
      </w:r>
      <w:bookmarkEnd w:id="329"/>
      <w:bookmarkEnd w:id="330"/>
    </w:p>
    <w:p w14:paraId="5026ED4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发包人应履行的其他义务：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83E4C7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31" w:name="_Toc26321"/>
      <w:bookmarkStart w:id="332" w:name="_Toc54862334"/>
      <w:bookmarkStart w:id="333" w:name="_Toc488"/>
      <w:r>
        <w:rPr>
          <w:rFonts w:hint="eastAsia" w:ascii="宋体" w:hAnsi="宋体" w:eastAsia="宋体" w:cs="宋体"/>
          <w:b/>
          <w:bCs w:val="0"/>
          <w:sz w:val="21"/>
          <w:szCs w:val="21"/>
        </w:rPr>
        <w:t>第3条 发包人的管理</w:t>
      </w:r>
      <w:bookmarkEnd w:id="331"/>
      <w:bookmarkEnd w:id="332"/>
      <w:bookmarkEnd w:id="333"/>
    </w:p>
    <w:p w14:paraId="47888B7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34" w:name="_Toc18889"/>
      <w:bookmarkStart w:id="335" w:name="_Toc1740"/>
      <w:r>
        <w:rPr>
          <w:rFonts w:hint="eastAsia" w:ascii="宋体" w:hAnsi="宋体" w:eastAsia="宋体" w:cs="宋体"/>
          <w:b/>
          <w:bCs w:val="0"/>
          <w:sz w:val="21"/>
          <w:szCs w:val="21"/>
        </w:rPr>
        <w:t>3.1 发包人代表</w:t>
      </w:r>
      <w:bookmarkEnd w:id="334"/>
      <w:bookmarkEnd w:id="335"/>
    </w:p>
    <w:p w14:paraId="4E8380F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发包人代表的姓名：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FBFC74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发包人代表的身份证号：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8A3A5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发包人代表的职务：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32F57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发包人代表的联系电话：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6D10E3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发包人代表的电子邮箱：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C97695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发包人代表的通信地址：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69C9F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53A5B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发包人代表的职责：</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331607">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36" w:name="_Toc13179"/>
      <w:bookmarkStart w:id="337" w:name="_Toc29991"/>
      <w:r>
        <w:rPr>
          <w:rFonts w:hint="eastAsia" w:ascii="宋体" w:hAnsi="宋体" w:eastAsia="宋体" w:cs="宋体"/>
          <w:b/>
          <w:bCs w:val="0"/>
          <w:sz w:val="21"/>
          <w:szCs w:val="21"/>
        </w:rPr>
        <w:t>3.2 发包人人员</w:t>
      </w:r>
      <w:bookmarkEnd w:id="336"/>
      <w:bookmarkEnd w:id="337"/>
    </w:p>
    <w:p w14:paraId="22D28F6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发包人人员姓名：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C467CD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发包人人员职务：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0DAA22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发包人人员职责：</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1C1435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38" w:name="_Toc23379"/>
      <w:bookmarkStart w:id="339" w:name="_Toc14432"/>
      <w:r>
        <w:rPr>
          <w:rFonts w:hint="eastAsia" w:ascii="宋体" w:hAnsi="宋体" w:eastAsia="宋体" w:cs="宋体"/>
          <w:b/>
          <w:bCs w:val="0"/>
          <w:sz w:val="21"/>
          <w:szCs w:val="21"/>
        </w:rPr>
        <w:t>3.3 工程师</w:t>
      </w:r>
      <w:bookmarkEnd w:id="338"/>
      <w:bookmarkEnd w:id="339"/>
    </w:p>
    <w:p w14:paraId="1EB9CF5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3.3.1 工程师名称：</w:t>
      </w:r>
      <w:r>
        <w:rPr>
          <w:rFonts w:hint="eastAsia" w:ascii="宋体" w:hAnsi="宋体" w:eastAsia="宋体" w:cs="宋体"/>
          <w:sz w:val="21"/>
          <w:szCs w:val="21"/>
          <w:u w:val="single"/>
        </w:rPr>
        <w:t xml:space="preserve">                          </w:t>
      </w:r>
      <w:r>
        <w:rPr>
          <w:rFonts w:hint="eastAsia" w:ascii="宋体" w:hAnsi="宋体" w:eastAsia="宋体" w:cs="宋体"/>
          <w:sz w:val="21"/>
          <w:szCs w:val="21"/>
        </w:rPr>
        <w:t>；工程师监督管理范围、内容：</w:t>
      </w:r>
      <w:r>
        <w:rPr>
          <w:rFonts w:hint="eastAsia" w:ascii="宋体" w:hAnsi="宋体" w:eastAsia="宋体" w:cs="宋体"/>
          <w:sz w:val="21"/>
          <w:szCs w:val="21"/>
          <w:u w:val="single"/>
        </w:rPr>
        <w:t xml:space="preserve">                          </w:t>
      </w:r>
      <w:r>
        <w:rPr>
          <w:rFonts w:hint="eastAsia" w:ascii="宋体" w:hAnsi="宋体" w:eastAsia="宋体" w:cs="宋体"/>
          <w:sz w:val="21"/>
          <w:szCs w:val="21"/>
        </w:rPr>
        <w:t>；工程师权限：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C1C4DC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40" w:name="_Toc31277"/>
      <w:bookmarkStart w:id="341" w:name="_Toc6213"/>
      <w:r>
        <w:rPr>
          <w:rFonts w:hint="eastAsia" w:ascii="宋体" w:hAnsi="宋体" w:eastAsia="宋体" w:cs="宋体"/>
          <w:b/>
          <w:bCs w:val="0"/>
          <w:sz w:val="21"/>
          <w:szCs w:val="21"/>
        </w:rPr>
        <w:t>3.6 商定或确定</w:t>
      </w:r>
      <w:bookmarkEnd w:id="340"/>
      <w:bookmarkEnd w:id="341"/>
    </w:p>
    <w:p w14:paraId="2D798A7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3.6.2 关于商定时间限制的具体约定：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6AEDB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3.6.3 关于商定或确定效力的具体约定：</w:t>
      </w:r>
      <w:r>
        <w:rPr>
          <w:rFonts w:hint="eastAsia" w:ascii="宋体" w:hAnsi="宋体" w:eastAsia="宋体" w:cs="宋体"/>
          <w:sz w:val="21"/>
          <w:szCs w:val="21"/>
          <w:u w:val="single"/>
        </w:rPr>
        <w:t xml:space="preserve">               </w:t>
      </w:r>
      <w:r>
        <w:rPr>
          <w:rFonts w:hint="eastAsia" w:ascii="宋体" w:hAnsi="宋体" w:eastAsia="宋体" w:cs="宋体"/>
          <w:sz w:val="21"/>
          <w:szCs w:val="21"/>
        </w:rPr>
        <w:t>；关于对工程师的确定提出异议的具体约定：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3439859">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42" w:name="_Toc19181"/>
      <w:bookmarkStart w:id="343" w:name="_Toc16021"/>
      <w:r>
        <w:rPr>
          <w:rFonts w:hint="eastAsia" w:ascii="宋体" w:hAnsi="宋体" w:eastAsia="宋体" w:cs="宋体"/>
          <w:b/>
          <w:bCs w:val="0"/>
          <w:sz w:val="21"/>
          <w:szCs w:val="21"/>
        </w:rPr>
        <w:t>3.7 会议</w:t>
      </w:r>
      <w:bookmarkEnd w:id="342"/>
      <w:bookmarkEnd w:id="343"/>
    </w:p>
    <w:p w14:paraId="5CEAE51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3.7.1 关于召开会议的具体约定：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22F243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3.7.2 关于保存和提供会议纪要的具体约定：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E68FFD2">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44" w:name="_Toc54862335"/>
      <w:bookmarkStart w:id="345" w:name="_Toc16248"/>
      <w:bookmarkStart w:id="346" w:name="_Toc29086"/>
      <w:r>
        <w:rPr>
          <w:rFonts w:hint="eastAsia" w:ascii="宋体" w:hAnsi="宋体" w:eastAsia="宋体" w:cs="宋体"/>
          <w:b/>
          <w:bCs w:val="0"/>
          <w:sz w:val="21"/>
          <w:szCs w:val="21"/>
        </w:rPr>
        <w:t>第4条 承包人</w:t>
      </w:r>
      <w:bookmarkEnd w:id="344"/>
      <w:bookmarkEnd w:id="345"/>
      <w:bookmarkEnd w:id="346"/>
    </w:p>
    <w:p w14:paraId="09D7972D">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47" w:name="_Toc16073"/>
      <w:bookmarkStart w:id="348" w:name="_Toc8546"/>
      <w:r>
        <w:rPr>
          <w:rFonts w:hint="eastAsia" w:ascii="宋体" w:hAnsi="宋体" w:eastAsia="宋体" w:cs="宋体"/>
          <w:b/>
          <w:bCs w:val="0"/>
          <w:sz w:val="21"/>
          <w:szCs w:val="21"/>
        </w:rPr>
        <w:t>4.1 承包人的一般义务</w:t>
      </w:r>
      <w:bookmarkEnd w:id="347"/>
      <w:bookmarkEnd w:id="348"/>
    </w:p>
    <w:p w14:paraId="08CB88F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承包人应履行的其他义务：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7E1760C">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49" w:name="_Toc23522"/>
      <w:bookmarkStart w:id="350" w:name="_Toc8497"/>
      <w:r>
        <w:rPr>
          <w:rFonts w:hint="eastAsia" w:ascii="宋体" w:hAnsi="宋体" w:eastAsia="宋体" w:cs="宋体"/>
          <w:b/>
          <w:bCs w:val="0"/>
          <w:sz w:val="21"/>
          <w:szCs w:val="21"/>
        </w:rPr>
        <w:t>4.2 履约担保</w:t>
      </w:r>
      <w:bookmarkEnd w:id="349"/>
      <w:bookmarkEnd w:id="350"/>
    </w:p>
    <w:p w14:paraId="3366528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3812F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履约担保的方式、金额及期限: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B1F951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51" w:name="_Toc17547"/>
      <w:bookmarkStart w:id="352" w:name="_Toc4215"/>
      <w:r>
        <w:rPr>
          <w:rFonts w:hint="eastAsia" w:ascii="宋体" w:hAnsi="宋体" w:eastAsia="宋体" w:cs="宋体"/>
          <w:b/>
          <w:bCs w:val="0"/>
          <w:sz w:val="21"/>
          <w:szCs w:val="21"/>
        </w:rPr>
        <w:t>4.3 工程总承包项目经理</w:t>
      </w:r>
      <w:bookmarkEnd w:id="351"/>
      <w:bookmarkEnd w:id="352"/>
    </w:p>
    <w:p w14:paraId="2B8B50D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4.3.1 工程总承包项目经理姓名：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F990BF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执业资格或职称类型：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709BD0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执业资格证或职称证号码：</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43FE5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6B159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CAE8F5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C24E93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承包人未提交劳动合同，以及没有为工程总承包项目经理缴纳社会保险证明的违约责任：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84F338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4.3.2 工程总承包项目经理每月在现场的时间要求：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4CB88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工程总承包项目经理未经批准擅自离开施工现场的违约责任：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DCBEFB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4.3.3 承包人对工程总承包项目经理的授权范围: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ABB1B0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4.3.4 承包人擅自更换工程总承包项目经理的违约责任：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8F086C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4.3.5 承包人无正当理由拒绝更换工程总承包项目经理的违约责任: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04925CC">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53" w:name="_Toc30685"/>
      <w:bookmarkStart w:id="354" w:name="_Toc16905"/>
      <w:r>
        <w:rPr>
          <w:rFonts w:hint="eastAsia" w:ascii="宋体" w:hAnsi="宋体" w:eastAsia="宋体" w:cs="宋体"/>
          <w:b/>
          <w:bCs w:val="0"/>
          <w:sz w:val="21"/>
          <w:szCs w:val="21"/>
        </w:rPr>
        <w:t>4.4 承包人人员</w:t>
      </w:r>
      <w:bookmarkEnd w:id="353"/>
      <w:bookmarkEnd w:id="354"/>
    </w:p>
    <w:p w14:paraId="3436810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4.4.1 人员安排</w:t>
      </w:r>
    </w:p>
    <w:p w14:paraId="2F5C9C1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承包人提交项目管理机构及施工现场人员安排的报告的期限：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479037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承包人提交关键人员信息及注册执业资格等证明其具备担任关键人员能力的相关文件的期限：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1F18C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4.4.2 关键人员更换</w:t>
      </w:r>
    </w:p>
    <w:p w14:paraId="7BC81FE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承包人擅自更换关键人员的违约责任：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4EED14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承包人无正当理由拒绝撤换关键人员的违约责任：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239825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4.4.3 现场管理关键人员在岗要求</w:t>
      </w:r>
    </w:p>
    <w:p w14:paraId="5761935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承包人现场管理关键人员离开施工现场的批准要求：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19B528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承包人现场管理关键人员擅自离开施工现场的违约责任：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2776731">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55" w:name="_Toc13496"/>
      <w:bookmarkStart w:id="356" w:name="_Toc9874"/>
      <w:r>
        <w:rPr>
          <w:rFonts w:hint="eastAsia" w:ascii="宋体" w:hAnsi="宋体" w:eastAsia="宋体" w:cs="宋体"/>
          <w:b/>
          <w:bCs w:val="0"/>
          <w:sz w:val="21"/>
          <w:szCs w:val="21"/>
        </w:rPr>
        <w:t>4.5 分包</w:t>
      </w:r>
      <w:bookmarkEnd w:id="355"/>
      <w:bookmarkEnd w:id="356"/>
    </w:p>
    <w:p w14:paraId="6CEF090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4.5.1 一般约定</w:t>
      </w:r>
    </w:p>
    <w:p w14:paraId="22DAEC4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EA52C2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4.5.2 分包的确定</w:t>
      </w:r>
    </w:p>
    <w:p w14:paraId="21E4CA8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允许分包的工程包括：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5FA24C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其他关于分包的约定：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43A68F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4.5.5 分包合同价款支付</w:t>
      </w:r>
    </w:p>
    <w:p w14:paraId="4DDCF7E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DB70A2D">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57" w:name="_Toc6055"/>
      <w:bookmarkStart w:id="358" w:name="_Toc11486"/>
      <w:r>
        <w:rPr>
          <w:rFonts w:hint="eastAsia" w:ascii="宋体" w:hAnsi="宋体" w:eastAsia="宋体" w:cs="宋体"/>
          <w:b/>
          <w:bCs w:val="0"/>
          <w:sz w:val="21"/>
          <w:szCs w:val="21"/>
        </w:rPr>
        <w:t>4.6 联合体</w:t>
      </w:r>
      <w:bookmarkEnd w:id="357"/>
      <w:bookmarkEnd w:id="358"/>
    </w:p>
    <w:p w14:paraId="06888A4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4.6.2 联合体各成员的分工、费用收取、发票开具等事项：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AFF5A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59" w:name="_Toc2312"/>
      <w:bookmarkStart w:id="360" w:name="_Toc24249"/>
      <w:r>
        <w:rPr>
          <w:rFonts w:hint="eastAsia" w:ascii="宋体" w:hAnsi="宋体" w:eastAsia="宋体" w:cs="宋体"/>
          <w:b/>
          <w:bCs w:val="0"/>
          <w:sz w:val="21"/>
          <w:szCs w:val="21"/>
        </w:rPr>
        <w:t>4.7 承包人现场查勘</w:t>
      </w:r>
      <w:bookmarkEnd w:id="359"/>
      <w:bookmarkEnd w:id="360"/>
    </w:p>
    <w:p w14:paraId="3AE8201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4.7.1 双方当事人对现场查勘的责任承担的约定：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51EC3AC">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61" w:name="_Toc17658"/>
      <w:bookmarkStart w:id="362" w:name="_Toc18165"/>
      <w:r>
        <w:rPr>
          <w:rFonts w:hint="eastAsia" w:ascii="宋体" w:hAnsi="宋体" w:eastAsia="宋体" w:cs="宋体"/>
          <w:b/>
          <w:bCs w:val="0"/>
          <w:sz w:val="21"/>
          <w:szCs w:val="21"/>
        </w:rPr>
        <w:t>4.8 不可预见的困难</w:t>
      </w:r>
      <w:bookmarkEnd w:id="361"/>
      <w:bookmarkEnd w:id="362"/>
    </w:p>
    <w:p w14:paraId="047736D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不可预见的困难包括：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128299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63" w:name="_Toc54862336"/>
      <w:bookmarkStart w:id="364" w:name="_Toc28360"/>
      <w:bookmarkStart w:id="365" w:name="_Toc1815"/>
      <w:r>
        <w:rPr>
          <w:rFonts w:hint="eastAsia" w:ascii="宋体" w:hAnsi="宋体" w:eastAsia="宋体" w:cs="宋体"/>
          <w:b/>
          <w:bCs w:val="0"/>
          <w:sz w:val="21"/>
          <w:szCs w:val="21"/>
        </w:rPr>
        <w:t>第5条 设计</w:t>
      </w:r>
      <w:bookmarkEnd w:id="363"/>
      <w:bookmarkEnd w:id="364"/>
      <w:bookmarkEnd w:id="365"/>
    </w:p>
    <w:p w14:paraId="490FACDF">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66" w:name="_Toc2027"/>
      <w:bookmarkStart w:id="367" w:name="_Toc11345"/>
      <w:r>
        <w:rPr>
          <w:rFonts w:hint="eastAsia" w:ascii="宋体" w:hAnsi="宋体" w:eastAsia="宋体" w:cs="宋体"/>
          <w:b/>
          <w:bCs w:val="0"/>
          <w:sz w:val="21"/>
          <w:szCs w:val="21"/>
        </w:rPr>
        <w:t>5.2 承包人文件审查</w:t>
      </w:r>
      <w:bookmarkEnd w:id="366"/>
      <w:bookmarkEnd w:id="367"/>
    </w:p>
    <w:p w14:paraId="672591D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5.2.1 承包人文件审查的期限：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7DE0B4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5.2.2 审查会议的审查形式和时间安排为：</w:t>
      </w:r>
      <w:r>
        <w:rPr>
          <w:rFonts w:hint="eastAsia" w:ascii="宋体" w:hAnsi="宋体" w:eastAsia="宋体" w:cs="宋体"/>
          <w:sz w:val="21"/>
          <w:szCs w:val="21"/>
          <w:u w:val="single"/>
        </w:rPr>
        <w:t xml:space="preserve">            </w:t>
      </w:r>
      <w:r>
        <w:rPr>
          <w:rFonts w:hint="eastAsia" w:ascii="宋体" w:hAnsi="宋体" w:eastAsia="宋体" w:cs="宋体"/>
          <w:sz w:val="21"/>
          <w:szCs w:val="21"/>
        </w:rPr>
        <w:t>，审查会议的相关费用由</w:t>
      </w:r>
      <w:r>
        <w:rPr>
          <w:rFonts w:hint="eastAsia" w:ascii="宋体" w:hAnsi="宋体" w:eastAsia="宋体" w:cs="宋体"/>
          <w:sz w:val="21"/>
          <w:szCs w:val="21"/>
          <w:u w:val="non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p>
    <w:p w14:paraId="279182C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5.2.3 关于第三方审查单位的约定：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E53AF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68" w:name="_Toc20894"/>
      <w:bookmarkStart w:id="369" w:name="_Toc3163"/>
      <w:r>
        <w:rPr>
          <w:rFonts w:hint="eastAsia" w:ascii="宋体" w:hAnsi="宋体" w:eastAsia="宋体" w:cs="宋体"/>
          <w:b/>
          <w:bCs w:val="0"/>
          <w:sz w:val="21"/>
          <w:szCs w:val="21"/>
        </w:rPr>
        <w:t>5.3 培训</w:t>
      </w:r>
      <w:bookmarkEnd w:id="368"/>
      <w:bookmarkEnd w:id="369"/>
    </w:p>
    <w:p w14:paraId="1E26DE6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培训的时长为</w:t>
      </w:r>
      <w:r>
        <w:rPr>
          <w:rFonts w:hint="eastAsia" w:ascii="宋体" w:hAnsi="宋体" w:eastAsia="宋体" w:cs="宋体"/>
          <w:sz w:val="21"/>
          <w:szCs w:val="21"/>
          <w:u w:val="single"/>
        </w:rPr>
        <w:t xml:space="preserve">             </w:t>
      </w:r>
      <w:r>
        <w:rPr>
          <w:rFonts w:hint="eastAsia" w:ascii="宋体" w:hAnsi="宋体" w:eastAsia="宋体" w:cs="宋体"/>
          <w:sz w:val="21"/>
          <w:szCs w:val="21"/>
        </w:rPr>
        <w:t>，承包人应为培训提供的人员、设施和其它必要条件为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243A5CE">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70" w:name="_Toc23483"/>
      <w:bookmarkStart w:id="371" w:name="_Toc25101"/>
      <w:r>
        <w:rPr>
          <w:rFonts w:hint="eastAsia" w:ascii="宋体" w:hAnsi="宋体" w:eastAsia="宋体" w:cs="宋体"/>
          <w:b/>
          <w:bCs w:val="0"/>
          <w:sz w:val="21"/>
          <w:szCs w:val="21"/>
        </w:rPr>
        <w:t>5.4 竣工文件</w:t>
      </w:r>
      <w:bookmarkEnd w:id="370"/>
      <w:bookmarkEnd w:id="371"/>
    </w:p>
    <w:p w14:paraId="5F28B70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5.4.1 竣工文件的形式、提供的份数、技术标准以及其它相关要求：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B6CB45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5.4.3 关于竣工文件的其他约定：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98A69D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5.5 操作和维修手册</w:t>
      </w:r>
    </w:p>
    <w:p w14:paraId="2F98201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5.5.3 对最终操作和维修手册的约定：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F505DD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72" w:name="_Toc25736"/>
      <w:bookmarkStart w:id="373" w:name="_Toc9973"/>
      <w:bookmarkStart w:id="374" w:name="_Toc54862337"/>
      <w:r>
        <w:rPr>
          <w:rFonts w:hint="eastAsia" w:ascii="宋体" w:hAnsi="宋体" w:eastAsia="宋体" w:cs="宋体"/>
          <w:b/>
          <w:bCs w:val="0"/>
          <w:sz w:val="21"/>
          <w:szCs w:val="21"/>
        </w:rPr>
        <w:t>第6条 材料、工程设备</w:t>
      </w:r>
      <w:bookmarkEnd w:id="372"/>
      <w:bookmarkEnd w:id="373"/>
      <w:bookmarkEnd w:id="374"/>
    </w:p>
    <w:p w14:paraId="5A59E29F">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75" w:name="_Toc21793"/>
      <w:bookmarkStart w:id="376" w:name="_Toc8886"/>
      <w:r>
        <w:rPr>
          <w:rFonts w:hint="eastAsia" w:ascii="宋体" w:hAnsi="宋体" w:eastAsia="宋体" w:cs="宋体"/>
          <w:b/>
          <w:bCs w:val="0"/>
          <w:sz w:val="21"/>
          <w:szCs w:val="21"/>
        </w:rPr>
        <w:t>6.1 实施方法</w:t>
      </w:r>
      <w:bookmarkEnd w:id="375"/>
      <w:bookmarkEnd w:id="376"/>
    </w:p>
    <w:p w14:paraId="5CFF1E9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双方当事人约定的实施方法、设备、设施和材料：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C22627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77" w:name="_Toc15027"/>
      <w:bookmarkStart w:id="378" w:name="_Toc8455"/>
      <w:r>
        <w:rPr>
          <w:rFonts w:hint="eastAsia" w:ascii="宋体" w:hAnsi="宋体" w:eastAsia="宋体" w:cs="宋体"/>
          <w:b/>
          <w:bCs w:val="0"/>
          <w:sz w:val="21"/>
          <w:szCs w:val="21"/>
        </w:rPr>
        <w:t>6.2 材料和工程设备</w:t>
      </w:r>
      <w:bookmarkEnd w:id="377"/>
      <w:bookmarkEnd w:id="378"/>
    </w:p>
    <w:p w14:paraId="48C66AE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6.2.1 发包人提供的材料和工程设备</w:t>
      </w:r>
    </w:p>
    <w:p w14:paraId="607BDA3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发包人提供的材料和工程设备验收后，由</w:t>
      </w:r>
      <w:r>
        <w:rPr>
          <w:rFonts w:hint="eastAsia" w:ascii="宋体" w:hAnsi="宋体" w:eastAsia="宋体" w:cs="宋体"/>
          <w:sz w:val="21"/>
          <w:szCs w:val="21"/>
          <w:u w:val="single"/>
        </w:rPr>
        <w:t xml:space="preserve">           </w:t>
      </w:r>
      <w:r>
        <w:rPr>
          <w:rFonts w:hint="eastAsia" w:ascii="宋体" w:hAnsi="宋体" w:eastAsia="宋体" w:cs="宋体"/>
          <w:sz w:val="21"/>
          <w:szCs w:val="21"/>
        </w:rPr>
        <w:t>负责接收、运输和保管。</w:t>
      </w:r>
    </w:p>
    <w:p w14:paraId="158B41F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6.2.2 承包人提供的材料和工程设备</w:t>
      </w:r>
    </w:p>
    <w:p w14:paraId="42CE4FD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材料和工程设备的类别、估算数量：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7C16BE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竣工后试验的生产性材料的类别或（和）清单：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EE07B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6.2.3 材料和工程设备的保管</w:t>
      </w:r>
    </w:p>
    <w:p w14:paraId="54AE003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发包人供应的材料和工程设备的保管费用由</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p>
    <w:p w14:paraId="4B0A881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承包人提交保管、维护方案的时间：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1FC6E2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发包人提供的库房、堆场、设施和设备：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8E81B5E">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79" w:name="_Toc26677"/>
      <w:bookmarkStart w:id="380" w:name="_Toc20720"/>
      <w:r>
        <w:rPr>
          <w:rFonts w:hint="eastAsia" w:ascii="宋体" w:hAnsi="宋体" w:eastAsia="宋体" w:cs="宋体"/>
          <w:b/>
          <w:bCs w:val="0"/>
          <w:sz w:val="21"/>
          <w:szCs w:val="21"/>
        </w:rPr>
        <w:t>6.3 样品</w:t>
      </w:r>
      <w:bookmarkEnd w:id="379"/>
      <w:bookmarkEnd w:id="380"/>
    </w:p>
    <w:p w14:paraId="751A59F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6.3.1 样品的报送与封存</w:t>
      </w:r>
    </w:p>
    <w:p w14:paraId="7EE7F5F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需要承包人报送样品的材料或工程设备，样品种类、名称、规格、数量：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F3CD7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81" w:name="_Toc13266"/>
      <w:bookmarkStart w:id="382" w:name="_Toc17981"/>
      <w:r>
        <w:rPr>
          <w:rFonts w:hint="eastAsia" w:ascii="宋体" w:hAnsi="宋体" w:eastAsia="宋体" w:cs="宋体"/>
          <w:b/>
          <w:bCs w:val="0"/>
          <w:sz w:val="21"/>
          <w:szCs w:val="21"/>
        </w:rPr>
        <w:t>6.4 质量检查</w:t>
      </w:r>
      <w:bookmarkEnd w:id="381"/>
      <w:bookmarkEnd w:id="382"/>
    </w:p>
    <w:p w14:paraId="447E0EE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6.4.1 工程质量要求</w:t>
      </w:r>
    </w:p>
    <w:p w14:paraId="688C14A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工程质量的特殊标准或要求：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135995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6.4.2 质量检查</w:t>
      </w:r>
    </w:p>
    <w:p w14:paraId="455B789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除通用合同条件已列明的质量检查的地点外，发包人有权进行质量检查的其他地点：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931541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6.4.3 隐蔽工程检查</w:t>
      </w:r>
    </w:p>
    <w:p w14:paraId="5489057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关于隐蔽工程和中间验收的特别约定：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69CFD5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83" w:name="_Toc13535"/>
      <w:bookmarkStart w:id="384" w:name="_Toc6608"/>
      <w:r>
        <w:rPr>
          <w:rFonts w:hint="eastAsia" w:ascii="宋体" w:hAnsi="宋体" w:eastAsia="宋体" w:cs="宋体"/>
          <w:b/>
          <w:bCs w:val="0"/>
          <w:sz w:val="21"/>
          <w:szCs w:val="21"/>
        </w:rPr>
        <w:t>6.5 由承包人试验和检验</w:t>
      </w:r>
      <w:bookmarkEnd w:id="383"/>
      <w:bookmarkEnd w:id="384"/>
    </w:p>
    <w:p w14:paraId="29114B6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6.5.1 试验设备与试验人员</w:t>
      </w:r>
    </w:p>
    <w:p w14:paraId="44F8E18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试验的内容、时间和地点：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0F65A1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试验所需要的试验设备、取样装置、试验场所和试验条件：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256713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试验和检验费用的计价原则：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97C8166">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sz w:val="21"/>
          <w:szCs w:val="21"/>
        </w:rPr>
      </w:pPr>
      <w:bookmarkStart w:id="385" w:name="_Toc9338"/>
      <w:bookmarkStart w:id="386" w:name="_Toc32151"/>
      <w:bookmarkStart w:id="387" w:name="_Toc54862338"/>
      <w:r>
        <w:rPr>
          <w:rFonts w:hint="eastAsia" w:ascii="宋体" w:hAnsi="宋体" w:eastAsia="宋体" w:cs="宋体"/>
          <w:sz w:val="21"/>
          <w:szCs w:val="21"/>
        </w:rPr>
        <w:t>第7条 施工</w:t>
      </w:r>
      <w:bookmarkEnd w:id="385"/>
      <w:bookmarkEnd w:id="386"/>
      <w:bookmarkEnd w:id="387"/>
    </w:p>
    <w:p w14:paraId="69D17AEF">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88" w:name="_Toc25104"/>
      <w:bookmarkStart w:id="389" w:name="_Toc3051"/>
      <w:r>
        <w:rPr>
          <w:rFonts w:hint="eastAsia" w:ascii="宋体" w:hAnsi="宋体" w:eastAsia="宋体" w:cs="宋体"/>
          <w:b/>
          <w:bCs w:val="0"/>
          <w:sz w:val="21"/>
          <w:szCs w:val="21"/>
        </w:rPr>
        <w:t>7.1 交通运输</w:t>
      </w:r>
      <w:bookmarkEnd w:id="388"/>
      <w:bookmarkEnd w:id="389"/>
    </w:p>
    <w:p w14:paraId="11989BE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7.1.1 出入现场的权利</w:t>
      </w:r>
    </w:p>
    <w:p w14:paraId="3511102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E7B293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7.1.2 场外交通</w:t>
      </w:r>
    </w:p>
    <w:p w14:paraId="2158A22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关于场外交通的特别约定：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F1B1C8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7.1.3 场内交通</w:t>
      </w:r>
    </w:p>
    <w:p w14:paraId="272B4BD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关于场内交通的特别约定：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C0C30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关于场内交通与场外交通边界的约定：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ACD23E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7.1.4 超大件和超重件的运输</w:t>
      </w:r>
    </w:p>
    <w:p w14:paraId="01BD97D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p>
    <w:p w14:paraId="7765A28A">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90" w:name="_Toc802"/>
      <w:bookmarkStart w:id="391" w:name="_Toc1865"/>
      <w:r>
        <w:rPr>
          <w:rFonts w:hint="eastAsia" w:ascii="宋体" w:hAnsi="宋体" w:eastAsia="宋体" w:cs="宋体"/>
          <w:b/>
          <w:bCs w:val="0"/>
          <w:sz w:val="21"/>
          <w:szCs w:val="21"/>
        </w:rPr>
        <w:t>7.2 施工设备和临时设施</w:t>
      </w:r>
      <w:bookmarkEnd w:id="390"/>
      <w:bookmarkEnd w:id="391"/>
    </w:p>
    <w:p w14:paraId="4534E5A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7.2.1 承包人提供的施工设备和临时设施</w:t>
      </w:r>
    </w:p>
    <w:p w14:paraId="3D16FF5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临时设施的费用和临时占地手续和费用承担的特别约定：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0A93CB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7.2.2 发包人提供的施工设备和临时设施</w:t>
      </w:r>
    </w:p>
    <w:p w14:paraId="68AA99D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发包人提供的施工设备或临时设施范围：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ECEA4D2">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92" w:name="_Toc13343"/>
      <w:bookmarkStart w:id="393" w:name="_Toc2393"/>
      <w:r>
        <w:rPr>
          <w:rFonts w:hint="eastAsia" w:ascii="宋体" w:hAnsi="宋体" w:eastAsia="宋体" w:cs="宋体"/>
          <w:b/>
          <w:bCs w:val="0"/>
          <w:sz w:val="21"/>
          <w:szCs w:val="21"/>
        </w:rPr>
        <w:t>7.3 现场合作</w:t>
      </w:r>
      <w:bookmarkEnd w:id="392"/>
      <w:bookmarkEnd w:id="393"/>
    </w:p>
    <w:p w14:paraId="658FF9B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关于现场合作费用的特别约定：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A45250C">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94" w:name="_Toc31700"/>
      <w:bookmarkStart w:id="395" w:name="_Toc29902"/>
      <w:r>
        <w:rPr>
          <w:rFonts w:hint="eastAsia" w:ascii="宋体" w:hAnsi="宋体" w:eastAsia="宋体" w:cs="宋体"/>
          <w:b/>
          <w:bCs w:val="0"/>
          <w:sz w:val="21"/>
          <w:szCs w:val="21"/>
        </w:rPr>
        <w:t>7.4 测量放线</w:t>
      </w:r>
      <w:bookmarkEnd w:id="394"/>
      <w:bookmarkEnd w:id="395"/>
    </w:p>
    <w:p w14:paraId="315056E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7.4.1 关于测量放线的特别约定的技术规范：</w:t>
      </w:r>
      <w:r>
        <w:rPr>
          <w:rFonts w:hint="eastAsia" w:ascii="宋体" w:hAnsi="宋体" w:eastAsia="宋体" w:cs="宋体"/>
          <w:sz w:val="21"/>
          <w:szCs w:val="21"/>
          <w:u w:val="single"/>
        </w:rPr>
        <w:t xml:space="preserve">                      </w:t>
      </w:r>
      <w:r>
        <w:rPr>
          <w:rFonts w:hint="eastAsia" w:ascii="宋体" w:hAnsi="宋体" w:eastAsia="宋体" w:cs="宋体"/>
          <w:sz w:val="21"/>
          <w:szCs w:val="21"/>
        </w:rPr>
        <w:t>。施工控制网资料的告知期限：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6472BA">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96" w:name="_Toc18204"/>
      <w:bookmarkStart w:id="397" w:name="_Toc31471"/>
      <w:r>
        <w:rPr>
          <w:rFonts w:hint="eastAsia" w:ascii="宋体" w:hAnsi="宋体" w:eastAsia="宋体" w:cs="宋体"/>
          <w:b/>
          <w:bCs w:val="0"/>
          <w:sz w:val="21"/>
          <w:szCs w:val="21"/>
        </w:rPr>
        <w:t>7.5 现场劳动用工</w:t>
      </w:r>
      <w:bookmarkEnd w:id="396"/>
      <w:bookmarkEnd w:id="397"/>
    </w:p>
    <w:p w14:paraId="68E0289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7.5.2 合同当事人对建筑工人工资清偿事宜和违约责任的约定：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F29166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398" w:name="_Toc5457"/>
      <w:bookmarkStart w:id="399" w:name="_Toc2086"/>
      <w:r>
        <w:rPr>
          <w:rFonts w:hint="eastAsia" w:ascii="宋体" w:hAnsi="宋体" w:eastAsia="宋体" w:cs="宋体"/>
          <w:b/>
          <w:bCs w:val="0"/>
          <w:sz w:val="21"/>
          <w:szCs w:val="21"/>
        </w:rPr>
        <w:t>7.6 安全文明施工</w:t>
      </w:r>
      <w:bookmarkEnd w:id="398"/>
      <w:bookmarkEnd w:id="399"/>
    </w:p>
    <w:p w14:paraId="6963A8C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7.6.1 安全生产要求</w:t>
      </w:r>
    </w:p>
    <w:p w14:paraId="7111546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合同当事人对安全施工的要求：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8B735F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7.6.3 文明施工</w:t>
      </w:r>
    </w:p>
    <w:p w14:paraId="78F6C9B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480627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00" w:name="_Toc22108"/>
      <w:bookmarkStart w:id="401" w:name="_Toc5315"/>
      <w:r>
        <w:rPr>
          <w:rFonts w:hint="eastAsia" w:ascii="宋体" w:hAnsi="宋体" w:eastAsia="宋体" w:cs="宋体"/>
          <w:b/>
          <w:bCs w:val="0"/>
          <w:sz w:val="21"/>
          <w:szCs w:val="21"/>
        </w:rPr>
        <w:t>7.9 临时性公用设施</w:t>
      </w:r>
      <w:bookmarkEnd w:id="400"/>
      <w:bookmarkEnd w:id="401"/>
    </w:p>
    <w:p w14:paraId="7511FF3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关于临时性公用设施的特别约定：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3CE0EE9">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02" w:name="_Toc2519"/>
      <w:bookmarkStart w:id="403" w:name="_Toc27626"/>
      <w:r>
        <w:rPr>
          <w:rFonts w:hint="eastAsia" w:ascii="宋体" w:hAnsi="宋体" w:eastAsia="宋体" w:cs="宋体"/>
          <w:b/>
          <w:bCs w:val="0"/>
          <w:sz w:val="21"/>
          <w:szCs w:val="21"/>
        </w:rPr>
        <w:t>7.10 现场安保</w:t>
      </w:r>
      <w:bookmarkEnd w:id="402"/>
      <w:bookmarkEnd w:id="403"/>
    </w:p>
    <w:p w14:paraId="76E7B0B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承包人现场安保义务的特别约定：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D6A0FE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04" w:name="_Toc22019"/>
      <w:bookmarkStart w:id="405" w:name="_Toc27376"/>
      <w:bookmarkStart w:id="406" w:name="_Toc54862339"/>
      <w:r>
        <w:rPr>
          <w:rFonts w:hint="eastAsia" w:ascii="宋体" w:hAnsi="宋体" w:eastAsia="宋体" w:cs="宋体"/>
          <w:b/>
          <w:bCs w:val="0"/>
          <w:sz w:val="21"/>
          <w:szCs w:val="21"/>
        </w:rPr>
        <w:t>第8条 工期和进度</w:t>
      </w:r>
      <w:bookmarkEnd w:id="404"/>
      <w:bookmarkEnd w:id="405"/>
      <w:bookmarkEnd w:id="406"/>
    </w:p>
    <w:p w14:paraId="7193A72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07" w:name="_Toc24257"/>
      <w:bookmarkStart w:id="408" w:name="_Toc15062"/>
      <w:r>
        <w:rPr>
          <w:rFonts w:hint="eastAsia" w:ascii="宋体" w:hAnsi="宋体" w:eastAsia="宋体" w:cs="宋体"/>
          <w:b/>
          <w:bCs w:val="0"/>
          <w:sz w:val="21"/>
          <w:szCs w:val="21"/>
        </w:rPr>
        <w:t>8.1 开始工作</w:t>
      </w:r>
      <w:bookmarkEnd w:id="407"/>
      <w:bookmarkEnd w:id="408"/>
    </w:p>
    <w:p w14:paraId="1865FCB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8.1.1 开始准备工作：</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BA4C3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8.1.2 发包人可在计划开始工作之日起84日后发出开始工作通知的特殊情形：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900685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09" w:name="_Toc28285"/>
      <w:bookmarkStart w:id="410" w:name="_Toc30920"/>
      <w:r>
        <w:rPr>
          <w:rFonts w:hint="eastAsia" w:ascii="宋体" w:hAnsi="宋体" w:eastAsia="宋体" w:cs="宋体"/>
          <w:b/>
          <w:bCs w:val="0"/>
          <w:sz w:val="21"/>
          <w:szCs w:val="21"/>
        </w:rPr>
        <w:t>8.2 竣工日期</w:t>
      </w:r>
      <w:bookmarkEnd w:id="409"/>
      <w:bookmarkEnd w:id="410"/>
    </w:p>
    <w:p w14:paraId="07C2311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竣工日期的约定：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6BEC40">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11" w:name="_Toc27089"/>
      <w:bookmarkStart w:id="412" w:name="_Toc24674"/>
      <w:r>
        <w:rPr>
          <w:rFonts w:hint="eastAsia" w:ascii="宋体" w:hAnsi="宋体" w:eastAsia="宋体" w:cs="宋体"/>
          <w:b/>
          <w:bCs w:val="0"/>
          <w:sz w:val="21"/>
          <w:szCs w:val="21"/>
        </w:rPr>
        <w:t>8.3 项目实施计划</w:t>
      </w:r>
      <w:bookmarkEnd w:id="411"/>
      <w:bookmarkEnd w:id="412"/>
    </w:p>
    <w:p w14:paraId="16095EC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8.3.1 项目实施计划的内容</w:t>
      </w:r>
    </w:p>
    <w:p w14:paraId="3C927DD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项目实施计划的内容：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7F2072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8.3.2 项目实施计划的提交和修改</w:t>
      </w:r>
    </w:p>
    <w:p w14:paraId="239925F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项目实施计划的提交及修改期限：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1A0EFFE">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13" w:name="_Toc20783"/>
      <w:bookmarkStart w:id="414" w:name="_Toc2162"/>
      <w:r>
        <w:rPr>
          <w:rFonts w:hint="eastAsia" w:ascii="宋体" w:hAnsi="宋体" w:eastAsia="宋体" w:cs="宋体"/>
          <w:b/>
          <w:bCs w:val="0"/>
          <w:sz w:val="21"/>
          <w:szCs w:val="21"/>
        </w:rPr>
        <w:t>8.4 项目进度计划</w:t>
      </w:r>
      <w:bookmarkEnd w:id="413"/>
      <w:bookmarkEnd w:id="414"/>
    </w:p>
    <w:p w14:paraId="6A698BB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8.4.1 工程师在收到进度计划后确认或提出修改意见的期限：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36FE6F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8.4.2 进度计划的具体要求：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35D4DC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关键路径及关键路径变化的确定原则：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C0CF1C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承包人提交项目进度计划的份数和时间：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08E7C2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8.4.3 进度计划的修订</w:t>
      </w:r>
    </w:p>
    <w:p w14:paraId="5D064A3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承包人提交修订项目进度计划申请报告的期限：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2D5A2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发包人批复修订项目进度计划申请报告的期限：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028AD1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承包人答复发包人提出修订合同计划的期限：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795086">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15" w:name="_Toc2599"/>
      <w:bookmarkStart w:id="416" w:name="_Toc9261"/>
      <w:r>
        <w:rPr>
          <w:rFonts w:hint="eastAsia" w:ascii="宋体" w:hAnsi="宋体" w:eastAsia="宋体" w:cs="宋体"/>
          <w:b/>
          <w:bCs w:val="0"/>
          <w:sz w:val="21"/>
          <w:szCs w:val="21"/>
        </w:rPr>
        <w:t>8.5 进度报告</w:t>
      </w:r>
      <w:bookmarkEnd w:id="415"/>
      <w:bookmarkEnd w:id="416"/>
    </w:p>
    <w:p w14:paraId="64C158C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进度报告的具体要求：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3044C4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17" w:name="_Toc32239"/>
      <w:bookmarkStart w:id="418" w:name="_Toc9845"/>
      <w:r>
        <w:rPr>
          <w:rFonts w:hint="eastAsia" w:ascii="宋体" w:hAnsi="宋体" w:eastAsia="宋体" w:cs="宋体"/>
          <w:b/>
          <w:bCs w:val="0"/>
          <w:sz w:val="21"/>
          <w:szCs w:val="21"/>
        </w:rPr>
        <w:t>8.7 工期延误</w:t>
      </w:r>
      <w:bookmarkEnd w:id="417"/>
      <w:bookmarkEnd w:id="418"/>
    </w:p>
    <w:p w14:paraId="630030E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8.7.2 因承包人原因导致工期延误</w:t>
      </w:r>
    </w:p>
    <w:p w14:paraId="6E43F52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因承包人原因使竣工日期延误，每延误1日的误期赔偿金额为合同协议书的合同价格的</w:t>
      </w:r>
      <w:r>
        <w:rPr>
          <w:rFonts w:hint="eastAsia" w:ascii="宋体" w:hAnsi="宋体" w:eastAsia="宋体" w:cs="宋体"/>
          <w:sz w:val="21"/>
          <w:szCs w:val="21"/>
          <w:u w:val="single"/>
        </w:rPr>
        <w:t xml:space="preserve">    </w:t>
      </w:r>
      <w:r>
        <w:rPr>
          <w:rFonts w:hint="eastAsia" w:ascii="宋体" w:hAnsi="宋体" w:eastAsia="宋体" w:cs="宋体"/>
          <w:sz w:val="21"/>
          <w:szCs w:val="21"/>
        </w:rPr>
        <w:t>%或人民币金额为：</w:t>
      </w:r>
      <w:r>
        <w:rPr>
          <w:rFonts w:hint="eastAsia" w:ascii="宋体" w:hAnsi="宋体" w:eastAsia="宋体" w:cs="宋体"/>
          <w:sz w:val="21"/>
          <w:szCs w:val="21"/>
          <w:u w:val="single"/>
        </w:rPr>
        <w:t xml:space="preserve">          </w:t>
      </w:r>
      <w:r>
        <w:rPr>
          <w:rFonts w:hint="eastAsia" w:ascii="宋体" w:hAnsi="宋体" w:eastAsia="宋体" w:cs="宋体"/>
          <w:sz w:val="21"/>
          <w:szCs w:val="21"/>
        </w:rPr>
        <w:t>、累计最高赔偿金额为合同协议书的合同价格的：</w:t>
      </w:r>
      <w:r>
        <w:rPr>
          <w:rFonts w:hint="eastAsia" w:ascii="宋体" w:hAnsi="宋体" w:eastAsia="宋体" w:cs="宋体"/>
          <w:sz w:val="21"/>
          <w:szCs w:val="21"/>
          <w:u w:val="single"/>
        </w:rPr>
        <w:t xml:space="preserve">    </w:t>
      </w:r>
      <w:r>
        <w:rPr>
          <w:rFonts w:hint="eastAsia" w:ascii="宋体" w:hAnsi="宋体" w:eastAsia="宋体" w:cs="宋体"/>
          <w:sz w:val="21"/>
          <w:szCs w:val="21"/>
        </w:rPr>
        <w:t>%或人民币金额为：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71E56E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8.7.3 行政审批迟延</w:t>
      </w:r>
    </w:p>
    <w:p w14:paraId="53EA270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行政审批报送的职责分工：</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11C05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8.7.4 异常恶劣的气候条件</w:t>
      </w:r>
    </w:p>
    <w:p w14:paraId="09809B0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双方约定视为异常恶劣的气候条件的情形：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C34827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19" w:name="_Toc11140"/>
      <w:bookmarkStart w:id="420" w:name="_Toc17109"/>
      <w:r>
        <w:rPr>
          <w:rFonts w:hint="eastAsia" w:ascii="宋体" w:hAnsi="宋体" w:eastAsia="宋体" w:cs="宋体"/>
          <w:b/>
          <w:bCs w:val="0"/>
          <w:sz w:val="21"/>
          <w:szCs w:val="21"/>
        </w:rPr>
        <w:t>8.8 工期提前</w:t>
      </w:r>
      <w:bookmarkEnd w:id="419"/>
      <w:bookmarkEnd w:id="420"/>
    </w:p>
    <w:p w14:paraId="43802A9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8.8.2 承包人提前竣工的奖励：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62CC51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21" w:name="_Toc12952"/>
      <w:bookmarkStart w:id="422" w:name="_Toc16280"/>
      <w:bookmarkStart w:id="423" w:name="_Toc54862340"/>
      <w:r>
        <w:rPr>
          <w:rFonts w:hint="eastAsia" w:ascii="宋体" w:hAnsi="宋体" w:eastAsia="宋体" w:cs="宋体"/>
          <w:b/>
          <w:bCs w:val="0"/>
          <w:sz w:val="21"/>
          <w:szCs w:val="21"/>
        </w:rPr>
        <w:t>第9条 竣工试验</w:t>
      </w:r>
      <w:bookmarkEnd w:id="421"/>
      <w:bookmarkEnd w:id="422"/>
      <w:bookmarkEnd w:id="423"/>
    </w:p>
    <w:p w14:paraId="7D2C17D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24" w:name="_Toc1224"/>
      <w:bookmarkStart w:id="425" w:name="_Toc2652"/>
      <w:r>
        <w:rPr>
          <w:rFonts w:hint="eastAsia" w:ascii="宋体" w:hAnsi="宋体" w:eastAsia="宋体" w:cs="宋体"/>
          <w:b/>
          <w:bCs w:val="0"/>
          <w:sz w:val="21"/>
          <w:szCs w:val="21"/>
        </w:rPr>
        <w:t>9.1 竣工试验的义务</w:t>
      </w:r>
      <w:bookmarkEnd w:id="424"/>
      <w:bookmarkEnd w:id="425"/>
    </w:p>
    <w:p w14:paraId="226DB2F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9.1.3 竣工试验的阶段、内容和顺序：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797A7D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竣工试验的操作要求：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89613F">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26" w:name="_Toc4784273"/>
      <w:bookmarkEnd w:id="426"/>
      <w:bookmarkStart w:id="427" w:name="_Toc4784272"/>
      <w:bookmarkEnd w:id="427"/>
      <w:bookmarkStart w:id="428" w:name="_Toc9879"/>
      <w:bookmarkStart w:id="429" w:name="_Toc54862341"/>
      <w:bookmarkStart w:id="430" w:name="_Toc12130"/>
      <w:r>
        <w:rPr>
          <w:rFonts w:hint="eastAsia" w:ascii="宋体" w:hAnsi="宋体" w:eastAsia="宋体" w:cs="宋体"/>
          <w:b/>
          <w:bCs w:val="0"/>
          <w:sz w:val="21"/>
          <w:szCs w:val="21"/>
        </w:rPr>
        <w:t>第10条 验收和工程接收</w:t>
      </w:r>
      <w:bookmarkEnd w:id="428"/>
      <w:bookmarkEnd w:id="429"/>
      <w:bookmarkEnd w:id="430"/>
    </w:p>
    <w:p w14:paraId="5040A4E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31" w:name="_Toc1479"/>
      <w:bookmarkStart w:id="432" w:name="_Toc23879"/>
      <w:r>
        <w:rPr>
          <w:rFonts w:hint="eastAsia" w:ascii="宋体" w:hAnsi="宋体" w:eastAsia="宋体" w:cs="宋体"/>
          <w:b/>
          <w:bCs w:val="0"/>
          <w:sz w:val="21"/>
          <w:szCs w:val="21"/>
        </w:rPr>
        <w:t>10.1 竣工验收</w:t>
      </w:r>
      <w:bookmarkEnd w:id="431"/>
      <w:bookmarkEnd w:id="432"/>
    </w:p>
    <w:p w14:paraId="26D4E74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10.1.2 关于竣工验收程序的约定：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586D5C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bookmarkStart w:id="433" w:name="_Hlk46406260"/>
      <w:r>
        <w:rPr>
          <w:rFonts w:hint="eastAsia" w:ascii="宋体" w:hAnsi="宋体" w:eastAsia="宋体" w:cs="宋体"/>
          <w:sz w:val="21"/>
          <w:szCs w:val="21"/>
        </w:rPr>
        <w:t>发包人不按照合同约定组织竣工验收、颁发工程接受证书的违约金的计算方式：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33"/>
    <w:p w14:paraId="0F9FE00D">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34" w:name="_Toc30015"/>
      <w:bookmarkStart w:id="435" w:name="_Toc18863"/>
      <w:r>
        <w:rPr>
          <w:rFonts w:hint="eastAsia" w:ascii="宋体" w:hAnsi="宋体" w:eastAsia="宋体" w:cs="宋体"/>
          <w:b/>
          <w:bCs w:val="0"/>
          <w:sz w:val="21"/>
          <w:szCs w:val="21"/>
        </w:rPr>
        <w:t>10.3</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工程的接收</w:t>
      </w:r>
      <w:bookmarkEnd w:id="434"/>
      <w:bookmarkEnd w:id="435"/>
    </w:p>
    <w:p w14:paraId="3B4D2CE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10.3.1工程接收的先后顺序、时间安排和其他要求：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F175E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10.3.2 接受工程时承包人需提交竣工验收资料的类别、内容、份数和提交时间：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DA1009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10.3.3 发包人逾期接收工程的违约责任：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93BE58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10.3.4 承包人无正当理由不移交工程的违约责任：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B36A472">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36" w:name="_Toc28481"/>
      <w:bookmarkStart w:id="437" w:name="_Toc7848"/>
      <w:r>
        <w:rPr>
          <w:rFonts w:hint="eastAsia" w:ascii="宋体" w:hAnsi="宋体" w:eastAsia="宋体" w:cs="宋体"/>
          <w:b/>
          <w:bCs w:val="0"/>
          <w:sz w:val="21"/>
          <w:szCs w:val="21"/>
        </w:rPr>
        <w:t>10.4 接收证书</w:t>
      </w:r>
      <w:bookmarkEnd w:id="436"/>
      <w:bookmarkEnd w:id="437"/>
    </w:p>
    <w:p w14:paraId="2D4819E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10.4.1 工程接收证书颁发时间：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4E1DC2B">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38" w:name="_Toc7726"/>
      <w:bookmarkStart w:id="439" w:name="_Toc13227"/>
      <w:r>
        <w:rPr>
          <w:rFonts w:hint="eastAsia" w:ascii="宋体" w:hAnsi="宋体" w:eastAsia="宋体" w:cs="宋体"/>
          <w:b/>
          <w:bCs w:val="0"/>
          <w:sz w:val="21"/>
          <w:szCs w:val="21"/>
        </w:rPr>
        <w:t>10.5 竣工退场</w:t>
      </w:r>
      <w:bookmarkEnd w:id="438"/>
      <w:bookmarkEnd w:id="439"/>
    </w:p>
    <w:p w14:paraId="5AF7934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10.5.1 竣工退场的相关约定：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F5D0B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10.5.3人员撤离</w:t>
      </w:r>
    </w:p>
    <w:p w14:paraId="5524044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工程师同意需在缺陷责任期内继续工作和使用的人员、施工设备和临时工程的内容：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25896A9">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40" w:name="_Toc32078"/>
      <w:bookmarkStart w:id="441" w:name="_Toc21504"/>
      <w:bookmarkStart w:id="442" w:name="_Toc54862342"/>
      <w:r>
        <w:rPr>
          <w:rFonts w:hint="eastAsia" w:ascii="宋体" w:hAnsi="宋体" w:eastAsia="宋体" w:cs="宋体"/>
          <w:b/>
          <w:bCs w:val="0"/>
          <w:sz w:val="21"/>
          <w:szCs w:val="21"/>
        </w:rPr>
        <w:t>第11条 缺陷责任与保修</w:t>
      </w:r>
      <w:bookmarkEnd w:id="440"/>
      <w:bookmarkEnd w:id="441"/>
      <w:bookmarkEnd w:id="442"/>
    </w:p>
    <w:p w14:paraId="108C4A39">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43" w:name="_Toc17267"/>
      <w:bookmarkStart w:id="444" w:name="_Toc5129"/>
      <w:r>
        <w:rPr>
          <w:rFonts w:hint="eastAsia" w:ascii="宋体" w:hAnsi="宋体" w:eastAsia="宋体" w:cs="宋体"/>
          <w:b/>
          <w:bCs w:val="0"/>
          <w:sz w:val="21"/>
          <w:szCs w:val="21"/>
        </w:rPr>
        <w:t>11.2 缺陷责任期</w:t>
      </w:r>
      <w:bookmarkEnd w:id="443"/>
      <w:bookmarkEnd w:id="444"/>
    </w:p>
    <w:p w14:paraId="03F07C4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缺陷责任期的期限：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2C94A07">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45" w:name="_Toc3062"/>
      <w:bookmarkStart w:id="446" w:name="_Toc30773"/>
      <w:r>
        <w:rPr>
          <w:rFonts w:hint="eastAsia" w:ascii="宋体" w:hAnsi="宋体" w:eastAsia="宋体" w:cs="宋体"/>
          <w:b/>
          <w:bCs w:val="0"/>
          <w:sz w:val="21"/>
          <w:szCs w:val="21"/>
        </w:rPr>
        <w:t>11.3 缺陷调查</w:t>
      </w:r>
      <w:bookmarkEnd w:id="445"/>
      <w:bookmarkEnd w:id="446"/>
    </w:p>
    <w:p w14:paraId="2096E2D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11.3.4 修复通知</w:t>
      </w:r>
    </w:p>
    <w:p w14:paraId="30AA5FB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承包人收到保修通知并到达工程现场的合理时间：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B87F7A">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47" w:name="_Toc9859"/>
      <w:bookmarkStart w:id="448" w:name="_Toc13139"/>
      <w:r>
        <w:rPr>
          <w:rFonts w:hint="eastAsia" w:ascii="宋体" w:hAnsi="宋体" w:eastAsia="宋体" w:cs="宋体"/>
          <w:b/>
          <w:bCs w:val="0"/>
          <w:sz w:val="21"/>
          <w:szCs w:val="21"/>
        </w:rPr>
        <w:t>11.6 缺陷责任期终止证书</w:t>
      </w:r>
      <w:bookmarkEnd w:id="447"/>
      <w:bookmarkEnd w:id="448"/>
    </w:p>
    <w:p w14:paraId="361C1CF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承包人应于缺陷责任期届满后</w:t>
      </w:r>
      <w:r>
        <w:rPr>
          <w:rFonts w:hint="eastAsia" w:ascii="宋体" w:hAnsi="宋体" w:eastAsia="宋体" w:cs="宋体"/>
          <w:sz w:val="21"/>
          <w:szCs w:val="21"/>
          <w:u w:val="single"/>
        </w:rPr>
        <w:t xml:space="preserve">    </w:t>
      </w:r>
      <w:r>
        <w:rPr>
          <w:rFonts w:hint="eastAsia" w:ascii="宋体" w:hAnsi="宋体" w:eastAsia="宋体" w:cs="宋体"/>
          <w:sz w:val="21"/>
          <w:szCs w:val="21"/>
        </w:rPr>
        <w:t>天内向发包人发出缺陷责任期届满通知，发包人应在收到缺陷责任期满通知后</w:t>
      </w:r>
      <w:r>
        <w:rPr>
          <w:rFonts w:hint="eastAsia" w:ascii="宋体" w:hAnsi="宋体" w:eastAsia="宋体" w:cs="宋体"/>
          <w:sz w:val="21"/>
          <w:szCs w:val="21"/>
          <w:u w:val="single"/>
        </w:rPr>
        <w:t xml:space="preserve">    </w:t>
      </w:r>
      <w:r>
        <w:rPr>
          <w:rFonts w:hint="eastAsia" w:ascii="宋体" w:hAnsi="宋体" w:eastAsia="宋体" w:cs="宋体"/>
          <w:sz w:val="21"/>
          <w:szCs w:val="21"/>
        </w:rPr>
        <w:t>天内核实承包人是否履行缺陷修复义务，承包人未能履行缺陷修复义务的，发包人有权扣除相应金额的维修费用。发包人应在收到缺陷责任期届满通知后</w:t>
      </w:r>
      <w:r>
        <w:rPr>
          <w:rFonts w:hint="eastAsia" w:ascii="宋体" w:hAnsi="宋体" w:eastAsia="宋体" w:cs="宋体"/>
          <w:sz w:val="21"/>
          <w:szCs w:val="21"/>
          <w:u w:val="single"/>
        </w:rPr>
        <w:t xml:space="preserve">    </w:t>
      </w:r>
      <w:r>
        <w:rPr>
          <w:rFonts w:hint="eastAsia" w:ascii="宋体" w:hAnsi="宋体" w:eastAsia="宋体" w:cs="宋体"/>
          <w:sz w:val="21"/>
          <w:szCs w:val="21"/>
        </w:rPr>
        <w:t>天内，向承包人颁发缺陷责任期终止证书。</w:t>
      </w:r>
    </w:p>
    <w:p w14:paraId="552441E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49" w:name="_Toc3512"/>
      <w:bookmarkStart w:id="450" w:name="_Toc27594"/>
      <w:r>
        <w:rPr>
          <w:rFonts w:hint="eastAsia" w:ascii="宋体" w:hAnsi="宋体" w:eastAsia="宋体" w:cs="宋体"/>
          <w:b/>
          <w:bCs w:val="0"/>
          <w:sz w:val="21"/>
          <w:szCs w:val="21"/>
        </w:rPr>
        <w:t>11.7 保修责任</w:t>
      </w:r>
      <w:bookmarkEnd w:id="449"/>
      <w:bookmarkEnd w:id="450"/>
    </w:p>
    <w:p w14:paraId="31A3AFA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工程质量保修范围、期限和责任为：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9187DE0">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51" w:name="_Toc54862343"/>
      <w:bookmarkStart w:id="452" w:name="_Toc21369"/>
      <w:bookmarkStart w:id="453" w:name="_Toc18782"/>
      <w:r>
        <w:rPr>
          <w:rFonts w:hint="eastAsia" w:ascii="宋体" w:hAnsi="宋体" w:eastAsia="宋体" w:cs="宋体"/>
          <w:b/>
          <w:bCs w:val="0"/>
          <w:sz w:val="21"/>
          <w:szCs w:val="21"/>
        </w:rPr>
        <w:t>第12条 竣工后试验</w:t>
      </w:r>
      <w:bookmarkEnd w:id="451"/>
      <w:bookmarkEnd w:id="452"/>
      <w:bookmarkEnd w:id="453"/>
    </w:p>
    <w:p w14:paraId="661F3F5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本合同工程是否包含竣工后试验：</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17B1F89">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54" w:name="_Toc23258"/>
      <w:bookmarkStart w:id="455" w:name="_Toc9177"/>
      <w:r>
        <w:rPr>
          <w:rFonts w:hint="eastAsia" w:ascii="宋体" w:hAnsi="宋体" w:eastAsia="宋体" w:cs="宋体"/>
          <w:b/>
          <w:bCs w:val="0"/>
          <w:sz w:val="21"/>
          <w:szCs w:val="21"/>
        </w:rPr>
        <w:t>12.1 竣工后试验的程序</w:t>
      </w:r>
      <w:bookmarkEnd w:id="454"/>
      <w:bookmarkEnd w:id="455"/>
    </w:p>
    <w:p w14:paraId="3A56702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C36ED4C">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56" w:name="_Toc2161"/>
      <w:bookmarkStart w:id="457" w:name="_Toc54862344"/>
      <w:bookmarkStart w:id="458" w:name="_Toc29823"/>
      <w:r>
        <w:rPr>
          <w:rFonts w:hint="eastAsia" w:ascii="宋体" w:hAnsi="宋体" w:eastAsia="宋体" w:cs="宋体"/>
          <w:b/>
          <w:bCs w:val="0"/>
          <w:sz w:val="21"/>
          <w:szCs w:val="21"/>
        </w:rPr>
        <w:t>第13条 变更与调整</w:t>
      </w:r>
      <w:bookmarkEnd w:id="456"/>
      <w:bookmarkEnd w:id="457"/>
      <w:bookmarkEnd w:id="458"/>
    </w:p>
    <w:p w14:paraId="218F19C9">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59" w:name="_Toc21887"/>
      <w:bookmarkStart w:id="460" w:name="_Toc11048"/>
      <w:r>
        <w:rPr>
          <w:rFonts w:hint="eastAsia" w:ascii="宋体" w:hAnsi="宋体" w:eastAsia="宋体" w:cs="宋体"/>
          <w:b/>
          <w:bCs w:val="0"/>
          <w:sz w:val="21"/>
          <w:szCs w:val="21"/>
        </w:rPr>
        <w:t>13.2 承包人的合理化建议</w:t>
      </w:r>
      <w:bookmarkEnd w:id="459"/>
      <w:bookmarkEnd w:id="460"/>
    </w:p>
    <w:p w14:paraId="643AB7B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13.2.2 工程师应在收到承包人提交的合理化建议后</w:t>
      </w:r>
      <w:r>
        <w:rPr>
          <w:rFonts w:hint="eastAsia" w:ascii="宋体" w:hAnsi="宋体" w:eastAsia="宋体" w:cs="宋体"/>
          <w:sz w:val="21"/>
          <w:szCs w:val="21"/>
          <w:u w:val="single"/>
        </w:rPr>
        <w:t xml:space="preserve">    </w:t>
      </w:r>
      <w:r>
        <w:rPr>
          <w:rFonts w:hint="eastAsia" w:ascii="宋体" w:hAnsi="宋体" w:eastAsia="宋体" w:cs="宋体"/>
          <w:sz w:val="21"/>
          <w:szCs w:val="21"/>
        </w:rPr>
        <w:t>日内审查完毕并报送发包人，发现其中存在技术上的缺陷，应通知承包人修改。发包人应在收到工程师报送的合理化建议后</w:t>
      </w:r>
      <w:r>
        <w:rPr>
          <w:rFonts w:hint="eastAsia" w:ascii="宋体" w:hAnsi="宋体" w:eastAsia="宋体" w:cs="宋体"/>
          <w:sz w:val="21"/>
          <w:szCs w:val="21"/>
          <w:u w:val="single"/>
        </w:rPr>
        <w:t xml:space="preserve">    </w:t>
      </w:r>
      <w:r>
        <w:rPr>
          <w:rFonts w:hint="eastAsia" w:ascii="宋体" w:hAnsi="宋体" w:eastAsia="宋体" w:cs="宋体"/>
          <w:sz w:val="21"/>
          <w:szCs w:val="21"/>
        </w:rPr>
        <w:t>日内审批完毕。合理化建议经发包人批准的，工程师应及时发出变更指示，由此引起的合同价格调整按照</w:t>
      </w:r>
      <w:r>
        <w:rPr>
          <w:rFonts w:hint="eastAsia" w:ascii="宋体" w:hAnsi="宋体" w:eastAsia="宋体" w:cs="宋体"/>
          <w:sz w:val="21"/>
          <w:szCs w:val="21"/>
          <w:u w:val="single"/>
        </w:rPr>
        <w:t xml:space="preserve">              </w:t>
      </w:r>
      <w:r>
        <w:rPr>
          <w:rFonts w:hint="eastAsia" w:ascii="宋体" w:hAnsi="宋体" w:eastAsia="宋体" w:cs="宋体"/>
          <w:sz w:val="21"/>
          <w:szCs w:val="21"/>
        </w:rPr>
        <w:t>执行。发包人不同意变更的，工程师应书面通知承包人</w:t>
      </w:r>
    </w:p>
    <w:p w14:paraId="441DBC5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13.2.3 承包人提出的合理化变更建议的利益分享约定：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9A9AA4F">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61" w:name="_Toc14598"/>
      <w:bookmarkStart w:id="462" w:name="_Toc917"/>
      <w:r>
        <w:rPr>
          <w:rFonts w:hint="eastAsia" w:ascii="宋体" w:hAnsi="宋体" w:eastAsia="宋体" w:cs="宋体"/>
          <w:b/>
          <w:bCs w:val="0"/>
          <w:sz w:val="21"/>
          <w:szCs w:val="21"/>
        </w:rPr>
        <w:t>13.3 变更程序</w:t>
      </w:r>
      <w:bookmarkEnd w:id="461"/>
      <w:bookmarkEnd w:id="462"/>
    </w:p>
    <w:p w14:paraId="3F58A9B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13.3.3 变更估价</w:t>
      </w:r>
    </w:p>
    <w:p w14:paraId="62E858B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13.3.3.1 变更估价原则</w:t>
      </w:r>
    </w:p>
    <w:p w14:paraId="39C9346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关于变更估价原则的约定：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AF2FE2A">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63" w:name="_Toc12166"/>
      <w:bookmarkStart w:id="464" w:name="_Toc15566"/>
      <w:r>
        <w:rPr>
          <w:rFonts w:hint="eastAsia" w:ascii="宋体" w:hAnsi="宋体" w:eastAsia="宋体" w:cs="宋体"/>
          <w:b/>
          <w:bCs w:val="0"/>
          <w:sz w:val="21"/>
          <w:szCs w:val="21"/>
        </w:rPr>
        <w:t>13.4 暂估价</w:t>
      </w:r>
      <w:bookmarkEnd w:id="463"/>
      <w:bookmarkEnd w:id="464"/>
    </w:p>
    <w:p w14:paraId="27E3ADC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13.4.1 依法必须招标的暂估价项目</w:t>
      </w:r>
    </w:p>
    <w:p w14:paraId="7FCCB0F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承包人可以参与投标的暂估价项目范围：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A515B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承包人不得参与投标的暂估价项目范围：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CD114F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招投标程序及其他约定：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727C9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13.4.2 不属于依法必须招标的暂估价项目</w:t>
      </w:r>
    </w:p>
    <w:p w14:paraId="2AFEDB8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不属于依法必须招标的暂估价项目的协商及估价的约定：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E2973CA">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65" w:name="_Toc19642"/>
      <w:bookmarkStart w:id="466" w:name="_Toc15118"/>
      <w:r>
        <w:rPr>
          <w:rFonts w:hint="eastAsia" w:ascii="宋体" w:hAnsi="宋体" w:eastAsia="宋体" w:cs="宋体"/>
          <w:b/>
          <w:bCs w:val="0"/>
          <w:sz w:val="21"/>
          <w:szCs w:val="21"/>
        </w:rPr>
        <w:t>13.5 暂列金额</w:t>
      </w:r>
      <w:bookmarkEnd w:id="465"/>
      <w:bookmarkEnd w:id="466"/>
    </w:p>
    <w:p w14:paraId="30B2FF3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其他关于暂列金额使用的约定：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589880D">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67" w:name="_Toc9589"/>
      <w:bookmarkStart w:id="468" w:name="_Toc4088"/>
      <w:r>
        <w:rPr>
          <w:rFonts w:hint="eastAsia" w:ascii="宋体" w:hAnsi="宋体" w:eastAsia="宋体" w:cs="宋体"/>
          <w:b/>
          <w:bCs w:val="0"/>
          <w:sz w:val="21"/>
          <w:szCs w:val="21"/>
        </w:rPr>
        <w:t>13.8 市场价格波动引起的调整</w:t>
      </w:r>
      <w:bookmarkEnd w:id="467"/>
      <w:bookmarkEnd w:id="468"/>
    </w:p>
    <w:p w14:paraId="56A31CF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13.8.2 关于是否采用《价格指数权重表》的约定：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DD6A00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13.8.3 关于采用其他方式调整合同价款的约定：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6AF0B0">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69" w:name="_Toc28919"/>
      <w:bookmarkStart w:id="470" w:name="_Toc15322"/>
      <w:bookmarkStart w:id="471" w:name="_Toc54862345"/>
      <w:r>
        <w:rPr>
          <w:rFonts w:hint="eastAsia" w:ascii="宋体" w:hAnsi="宋体" w:eastAsia="宋体" w:cs="宋体"/>
          <w:b/>
          <w:bCs w:val="0"/>
          <w:sz w:val="21"/>
          <w:szCs w:val="21"/>
        </w:rPr>
        <w:t>第14条 合同价格与支付</w:t>
      </w:r>
      <w:bookmarkEnd w:id="469"/>
      <w:bookmarkEnd w:id="470"/>
      <w:bookmarkEnd w:id="471"/>
    </w:p>
    <w:p w14:paraId="48DCF16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72" w:name="_Toc32705"/>
      <w:bookmarkStart w:id="473" w:name="_Toc17614"/>
      <w:r>
        <w:rPr>
          <w:rFonts w:hint="eastAsia" w:ascii="宋体" w:hAnsi="宋体" w:eastAsia="宋体" w:cs="宋体"/>
          <w:b/>
          <w:bCs w:val="0"/>
          <w:sz w:val="21"/>
          <w:szCs w:val="21"/>
        </w:rPr>
        <w:t>14.1 合同价格形式</w:t>
      </w:r>
      <w:bookmarkEnd w:id="472"/>
      <w:bookmarkEnd w:id="473"/>
    </w:p>
    <w:p w14:paraId="2158C1B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14.1.1 关于合同价格形式的约定：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3467A1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14.1.2 关于合同价格调整的约定：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2CEC32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14.1.3 按实际完成的工程量支付工程价款的计量方法、估价方法：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72630B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74" w:name="_Toc31701"/>
      <w:bookmarkStart w:id="475" w:name="_Toc2854"/>
      <w:r>
        <w:rPr>
          <w:rFonts w:hint="eastAsia" w:ascii="宋体" w:hAnsi="宋体" w:eastAsia="宋体" w:cs="宋体"/>
          <w:b/>
          <w:bCs w:val="0"/>
          <w:sz w:val="21"/>
          <w:szCs w:val="21"/>
        </w:rPr>
        <w:t>14.2 预付款</w:t>
      </w:r>
      <w:bookmarkEnd w:id="474"/>
      <w:bookmarkEnd w:id="475"/>
    </w:p>
    <w:p w14:paraId="4766B7C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14.2.1 预付款支付</w:t>
      </w:r>
    </w:p>
    <w:p w14:paraId="55308FC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预付款的金额或比例为：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02145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预付款支付期限：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5A4E6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预付款扣回的方式：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E3EE8B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14.2.2预付款担保</w:t>
      </w:r>
    </w:p>
    <w:p w14:paraId="4B8F44D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提供预付款担保期限：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56C6E7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预付款担保形式：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A7D77B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76" w:name="_Toc24222"/>
      <w:bookmarkStart w:id="477" w:name="_Toc14861"/>
      <w:r>
        <w:rPr>
          <w:rFonts w:hint="eastAsia" w:ascii="宋体" w:hAnsi="宋体" w:eastAsia="宋体" w:cs="宋体"/>
          <w:b/>
          <w:bCs w:val="0"/>
          <w:sz w:val="21"/>
          <w:szCs w:val="21"/>
        </w:rPr>
        <w:t>14.3 工程进度款</w:t>
      </w:r>
      <w:bookmarkEnd w:id="476"/>
      <w:bookmarkEnd w:id="477"/>
    </w:p>
    <w:p w14:paraId="1370BE8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14.3.1 工程进度付款申请</w:t>
      </w:r>
    </w:p>
    <w:p w14:paraId="4ECBB42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工程进度付款申请方式：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A4A856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承包人提交进度付款申请单的格式、内容、份数和时间：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0AFA31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进度付款申请单应包括的内容：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1976E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14.3.2 进度付款审核和支付</w:t>
      </w:r>
    </w:p>
    <w:p w14:paraId="4FFDFFF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进度付款的审核方式和支付的约定：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35AB32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发包人应在进度款支付证书或临时进度款支付证书签发后的</w:t>
      </w:r>
      <w:r>
        <w:rPr>
          <w:rFonts w:hint="eastAsia" w:ascii="宋体" w:hAnsi="宋体" w:eastAsia="宋体" w:cs="宋体"/>
          <w:sz w:val="21"/>
          <w:szCs w:val="21"/>
          <w:u w:val="single"/>
        </w:rPr>
        <w:t xml:space="preserve">     </w:t>
      </w:r>
      <w:r>
        <w:rPr>
          <w:rFonts w:hint="eastAsia" w:ascii="宋体" w:hAnsi="宋体" w:eastAsia="宋体" w:cs="宋体"/>
          <w:sz w:val="21"/>
          <w:szCs w:val="21"/>
        </w:rPr>
        <w:t>天内完成支付，发包人逾期支付进度款的，应按照</w:t>
      </w:r>
      <w:r>
        <w:rPr>
          <w:rFonts w:hint="eastAsia" w:ascii="宋体" w:hAnsi="宋体" w:eastAsia="宋体" w:cs="宋体"/>
          <w:sz w:val="21"/>
          <w:szCs w:val="21"/>
          <w:u w:val="single"/>
        </w:rPr>
        <w:t xml:space="preserve">    </w:t>
      </w:r>
      <w:r>
        <w:rPr>
          <w:rFonts w:hint="eastAsia" w:ascii="宋体" w:hAnsi="宋体" w:eastAsia="宋体" w:cs="宋体"/>
          <w:sz w:val="21"/>
          <w:szCs w:val="21"/>
        </w:rPr>
        <w:t>支付违约金。</w:t>
      </w:r>
    </w:p>
    <w:p w14:paraId="062B84F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78" w:name="_Toc2737"/>
      <w:bookmarkStart w:id="479" w:name="_Toc27755"/>
      <w:r>
        <w:rPr>
          <w:rFonts w:hint="eastAsia" w:ascii="宋体" w:hAnsi="宋体" w:eastAsia="宋体" w:cs="宋体"/>
          <w:b/>
          <w:bCs w:val="0"/>
          <w:sz w:val="21"/>
          <w:szCs w:val="21"/>
        </w:rPr>
        <w:t>14.4 付款计划表</w:t>
      </w:r>
      <w:bookmarkEnd w:id="478"/>
      <w:bookmarkEnd w:id="479"/>
    </w:p>
    <w:p w14:paraId="6801715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14.4.1 付款计划表的编制要求：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DB739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14.4.2 付款计划表的编制与审批</w:t>
      </w:r>
    </w:p>
    <w:p w14:paraId="0DD6910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付款计划表的编制：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A1E137F">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80" w:name="_Toc5964"/>
      <w:bookmarkStart w:id="481" w:name="_Toc11986"/>
      <w:r>
        <w:rPr>
          <w:rFonts w:hint="eastAsia" w:ascii="宋体" w:hAnsi="宋体" w:eastAsia="宋体" w:cs="宋体"/>
          <w:b/>
          <w:bCs w:val="0"/>
          <w:sz w:val="21"/>
          <w:szCs w:val="21"/>
        </w:rPr>
        <w:t>14.5 竣工结算</w:t>
      </w:r>
      <w:bookmarkEnd w:id="480"/>
      <w:bookmarkEnd w:id="481"/>
    </w:p>
    <w:p w14:paraId="100E327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14.5.1 竣工结算申请</w:t>
      </w:r>
    </w:p>
    <w:p w14:paraId="0641F4E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承包人提交竣工结算申请的时间：</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739B11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竣工结算申请的资料清单和份数：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41864F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竣工结算申请单的内容应包括：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9AABD0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14.5.2 竣工结算审核</w:t>
      </w:r>
    </w:p>
    <w:p w14:paraId="1821C48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AE5EF3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E56711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C6A0EA0">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82" w:name="_Toc22248"/>
      <w:bookmarkStart w:id="483" w:name="_Toc21651"/>
      <w:r>
        <w:rPr>
          <w:rFonts w:hint="eastAsia" w:ascii="宋体" w:hAnsi="宋体" w:eastAsia="宋体" w:cs="宋体"/>
          <w:b/>
          <w:bCs w:val="0"/>
          <w:sz w:val="21"/>
          <w:szCs w:val="21"/>
        </w:rPr>
        <w:t>14.6 质量保证金</w:t>
      </w:r>
      <w:bookmarkEnd w:id="482"/>
      <w:bookmarkEnd w:id="483"/>
    </w:p>
    <w:p w14:paraId="2B92480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14.6.1 承包人提供质量保证金的方式</w:t>
      </w:r>
    </w:p>
    <w:p w14:paraId="41F6FA5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14:paraId="1793859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工程质量保证担保，保证金额为：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88D744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u w:val="single"/>
        </w:rPr>
        <w:t xml:space="preserve">       </w:t>
      </w:r>
      <w:r>
        <w:rPr>
          <w:rFonts w:hint="eastAsia" w:ascii="宋体" w:hAnsi="宋体" w:eastAsia="宋体" w:cs="宋体"/>
          <w:sz w:val="21"/>
          <w:szCs w:val="21"/>
        </w:rPr>
        <w:t>%的工程款；</w:t>
      </w:r>
    </w:p>
    <w:p w14:paraId="3BCA33B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其他方式：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E33499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14.6.2 质量保证金的预留</w:t>
      </w:r>
    </w:p>
    <w:p w14:paraId="4F13E95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质量保证金的预留采取以下第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14:paraId="214A58B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在支付工程进度款时逐次预留的质量保证金的比例：</w:t>
      </w:r>
      <w:r>
        <w:rPr>
          <w:rFonts w:hint="eastAsia" w:ascii="宋体" w:hAnsi="宋体" w:eastAsia="宋体" w:cs="宋体"/>
          <w:sz w:val="21"/>
          <w:szCs w:val="21"/>
          <w:u w:val="single"/>
        </w:rPr>
        <w:t xml:space="preserve">            </w:t>
      </w:r>
      <w:r>
        <w:rPr>
          <w:rFonts w:hint="eastAsia" w:ascii="宋体" w:hAnsi="宋体" w:eastAsia="宋体" w:cs="宋体"/>
          <w:sz w:val="21"/>
          <w:szCs w:val="21"/>
        </w:rPr>
        <w:t>，在此情形下，质量保证金的计算基数不包括预付款的支付、扣回以及价格调整的金额；</w:t>
      </w:r>
    </w:p>
    <w:p w14:paraId="7410BE9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工程竣工结算时一次性预留专用合同条件第14.6.1项第(2)目约定的工程款预留比例的质量保证金；</w:t>
      </w:r>
    </w:p>
    <w:p w14:paraId="34A2FE4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 其他预留方式: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7D5F8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关于质量保证金的补充约定：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9C30E57">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84" w:name="_Toc5989"/>
      <w:bookmarkStart w:id="485" w:name="_Toc14522"/>
      <w:r>
        <w:rPr>
          <w:rFonts w:hint="eastAsia" w:ascii="宋体" w:hAnsi="宋体" w:eastAsia="宋体" w:cs="宋体"/>
          <w:b/>
          <w:bCs w:val="0"/>
          <w:sz w:val="21"/>
          <w:szCs w:val="21"/>
        </w:rPr>
        <w:t>14.7 最终结清</w:t>
      </w:r>
      <w:bookmarkEnd w:id="484"/>
      <w:bookmarkEnd w:id="485"/>
    </w:p>
    <w:p w14:paraId="6236CF8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14.7.1 最终结清申请单</w:t>
      </w:r>
    </w:p>
    <w:p w14:paraId="76BF879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当事人双方关于最终结清申请的其他约定：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28C699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14.7.2 最终结清证书和支付</w:t>
      </w:r>
    </w:p>
    <w:p w14:paraId="2BA5A42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当事人双方关于最终结清支付的其他约定：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74B63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86" w:name="_Toc54862346"/>
      <w:bookmarkStart w:id="487" w:name="_Toc19766"/>
      <w:bookmarkStart w:id="488" w:name="_Toc13097"/>
      <w:r>
        <w:rPr>
          <w:rFonts w:hint="eastAsia" w:ascii="宋体" w:hAnsi="宋体" w:eastAsia="宋体" w:cs="宋体"/>
          <w:b/>
          <w:bCs w:val="0"/>
          <w:sz w:val="21"/>
          <w:szCs w:val="21"/>
        </w:rPr>
        <w:t>第15条 违约</w:t>
      </w:r>
      <w:bookmarkEnd w:id="486"/>
      <w:bookmarkEnd w:id="487"/>
      <w:bookmarkEnd w:id="488"/>
    </w:p>
    <w:p w14:paraId="2C05C9D4">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89" w:name="_Toc18776"/>
      <w:bookmarkStart w:id="490" w:name="_Toc30368"/>
      <w:r>
        <w:rPr>
          <w:rFonts w:hint="eastAsia" w:ascii="宋体" w:hAnsi="宋体" w:eastAsia="宋体" w:cs="宋体"/>
          <w:b/>
          <w:bCs w:val="0"/>
          <w:sz w:val="21"/>
          <w:szCs w:val="21"/>
        </w:rPr>
        <w:t>15.1 发包人违约</w:t>
      </w:r>
      <w:bookmarkEnd w:id="489"/>
      <w:bookmarkEnd w:id="490"/>
    </w:p>
    <w:p w14:paraId="026172C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15.1.1 发包人违约的情形</w:t>
      </w:r>
    </w:p>
    <w:p w14:paraId="6CE0FDA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发包人违约的其他情形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CF0F17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15.1.3 发包人违约的责任</w:t>
      </w:r>
    </w:p>
    <w:p w14:paraId="58E5EDA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发包人违约责任的承担方式和计算方法：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85A7A32">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91" w:name="_Toc23974"/>
      <w:bookmarkStart w:id="492" w:name="_Toc12766"/>
      <w:r>
        <w:rPr>
          <w:rFonts w:hint="eastAsia" w:ascii="宋体" w:hAnsi="宋体" w:eastAsia="宋体" w:cs="宋体"/>
          <w:b/>
          <w:bCs w:val="0"/>
          <w:sz w:val="21"/>
          <w:szCs w:val="21"/>
        </w:rPr>
        <w:t>15.2 承包人违约</w:t>
      </w:r>
      <w:bookmarkEnd w:id="491"/>
      <w:bookmarkEnd w:id="492"/>
    </w:p>
    <w:p w14:paraId="6ACE0F2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15.2.1 承包人违约的情形</w:t>
      </w:r>
    </w:p>
    <w:p w14:paraId="520B88E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承包人违约的其他情形：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FCBFE8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15.2.2 通知改正</w:t>
      </w:r>
    </w:p>
    <w:p w14:paraId="2FF37E5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工程师通知承包人改正的合理期限是：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AE6D66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15.2.3 承包人违约的责任</w:t>
      </w:r>
    </w:p>
    <w:p w14:paraId="4A9C0D7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承包人违约责任的承担方式和计算方法：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C88481">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93" w:name="_Toc1144"/>
      <w:bookmarkStart w:id="494" w:name="_Toc29507"/>
      <w:bookmarkStart w:id="495" w:name="_Toc54862347"/>
      <w:r>
        <w:rPr>
          <w:rFonts w:hint="eastAsia" w:ascii="宋体" w:hAnsi="宋体" w:eastAsia="宋体" w:cs="宋体"/>
          <w:b/>
          <w:bCs w:val="0"/>
          <w:sz w:val="21"/>
          <w:szCs w:val="21"/>
        </w:rPr>
        <w:t>第16条 合同解除</w:t>
      </w:r>
      <w:bookmarkEnd w:id="493"/>
      <w:bookmarkEnd w:id="494"/>
      <w:bookmarkEnd w:id="495"/>
    </w:p>
    <w:p w14:paraId="3409C9C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由发包人解除合同</w:t>
      </w:r>
    </w:p>
    <w:p w14:paraId="2565D41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16.1.1 因承包人违约解除合同</w:t>
      </w:r>
    </w:p>
    <w:p w14:paraId="6F0C110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双方约定可由发包人解除合同的其他事由：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E7BC9A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 由承包人解除合同</w:t>
      </w:r>
    </w:p>
    <w:p w14:paraId="70FA9B0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16.2.1 因发包人违约解除合同</w:t>
      </w:r>
    </w:p>
    <w:p w14:paraId="40D82E1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双方约定可由承包人解除合同的其他事由：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44F7C6">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96" w:name="_Toc16215"/>
      <w:bookmarkStart w:id="497" w:name="_Toc30094"/>
      <w:bookmarkStart w:id="498" w:name="_Toc54862348"/>
      <w:r>
        <w:rPr>
          <w:rFonts w:hint="eastAsia" w:ascii="宋体" w:hAnsi="宋体" w:eastAsia="宋体" w:cs="宋体"/>
          <w:b/>
          <w:bCs w:val="0"/>
          <w:sz w:val="21"/>
          <w:szCs w:val="21"/>
        </w:rPr>
        <w:t>第17条 不可抗力</w:t>
      </w:r>
      <w:bookmarkEnd w:id="496"/>
      <w:bookmarkEnd w:id="497"/>
      <w:bookmarkEnd w:id="498"/>
    </w:p>
    <w:p w14:paraId="1809B7E8">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499" w:name="_Toc31669"/>
      <w:bookmarkStart w:id="500" w:name="_Toc12582"/>
      <w:r>
        <w:rPr>
          <w:rFonts w:hint="eastAsia" w:ascii="宋体" w:hAnsi="宋体" w:eastAsia="宋体" w:cs="宋体"/>
          <w:b/>
          <w:bCs w:val="0"/>
          <w:sz w:val="21"/>
          <w:szCs w:val="21"/>
        </w:rPr>
        <w:t>17.1 不可抗力的定义</w:t>
      </w:r>
      <w:bookmarkEnd w:id="499"/>
      <w:bookmarkEnd w:id="500"/>
    </w:p>
    <w:p w14:paraId="6B2C46B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除通用合同条件约定的不可抗力事件之外，视为不可抗力的其他情形：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0BA081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17.6 因不可抗力解除合同</w:t>
      </w:r>
    </w:p>
    <w:p w14:paraId="604574C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合同解除后，发包人应当在商定或确定发包人应支付款项后的</w:t>
      </w:r>
      <w:r>
        <w:rPr>
          <w:rFonts w:hint="eastAsia" w:ascii="宋体" w:hAnsi="宋体" w:eastAsia="宋体" w:cs="宋体"/>
          <w:sz w:val="21"/>
          <w:szCs w:val="21"/>
          <w:u w:val="single"/>
        </w:rPr>
        <w:t xml:space="preserve">       </w:t>
      </w:r>
      <w:r>
        <w:rPr>
          <w:rFonts w:hint="eastAsia" w:ascii="宋体" w:hAnsi="宋体" w:eastAsia="宋体" w:cs="宋体"/>
          <w:sz w:val="21"/>
          <w:szCs w:val="21"/>
        </w:rPr>
        <w:t>天内完成款项的支付。</w:t>
      </w:r>
    </w:p>
    <w:p w14:paraId="5A17246D">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01" w:name="_Toc4784277"/>
      <w:bookmarkEnd w:id="501"/>
      <w:bookmarkStart w:id="502" w:name="_Toc4784276"/>
      <w:bookmarkEnd w:id="502"/>
      <w:bookmarkStart w:id="503" w:name="_Toc32474"/>
      <w:bookmarkStart w:id="504" w:name="_Toc1315"/>
      <w:bookmarkStart w:id="505" w:name="_Toc54862349"/>
      <w:r>
        <w:rPr>
          <w:rFonts w:hint="eastAsia" w:ascii="宋体" w:hAnsi="宋体" w:eastAsia="宋体" w:cs="宋体"/>
          <w:b/>
          <w:bCs w:val="0"/>
          <w:sz w:val="21"/>
          <w:szCs w:val="21"/>
        </w:rPr>
        <w:t>第18条 保险</w:t>
      </w:r>
      <w:bookmarkEnd w:id="503"/>
      <w:bookmarkEnd w:id="504"/>
      <w:bookmarkEnd w:id="505"/>
    </w:p>
    <w:p w14:paraId="55481B63">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06" w:name="_Toc16013"/>
      <w:bookmarkStart w:id="507" w:name="_Toc6878"/>
      <w:r>
        <w:rPr>
          <w:rFonts w:hint="eastAsia" w:ascii="宋体" w:hAnsi="宋体" w:eastAsia="宋体" w:cs="宋体"/>
          <w:b/>
          <w:bCs w:val="0"/>
          <w:sz w:val="21"/>
          <w:szCs w:val="21"/>
        </w:rPr>
        <w:t>18.1 设计和工程保险</w:t>
      </w:r>
      <w:bookmarkEnd w:id="506"/>
      <w:bookmarkEnd w:id="507"/>
    </w:p>
    <w:p w14:paraId="2669B9D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18.1.1 双方当事人关于设计和工程保险的特别约定：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8721F5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18.1.2 双方当事人关于第三方责任险的特别约定：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A44F83D">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08" w:name="_Toc15053"/>
      <w:bookmarkStart w:id="509" w:name="_Toc13382"/>
      <w:r>
        <w:rPr>
          <w:rFonts w:hint="eastAsia" w:ascii="宋体" w:hAnsi="宋体" w:eastAsia="宋体" w:cs="宋体"/>
          <w:b/>
          <w:bCs w:val="0"/>
          <w:sz w:val="21"/>
          <w:szCs w:val="21"/>
        </w:rPr>
        <w:t>18.2 工伤和意外伤害保险</w:t>
      </w:r>
      <w:bookmarkEnd w:id="508"/>
      <w:bookmarkEnd w:id="509"/>
    </w:p>
    <w:p w14:paraId="0988FA9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18.2.3 关于工伤保险和意外伤害保险的特别约定：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57F3632">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10" w:name="_Toc3729"/>
      <w:bookmarkStart w:id="511" w:name="_Toc13582"/>
      <w:r>
        <w:rPr>
          <w:rFonts w:hint="eastAsia" w:ascii="宋体" w:hAnsi="宋体" w:eastAsia="宋体" w:cs="宋体"/>
          <w:b/>
          <w:bCs w:val="0"/>
          <w:sz w:val="21"/>
          <w:szCs w:val="21"/>
        </w:rPr>
        <w:t>18.3 货物保险</w:t>
      </w:r>
      <w:bookmarkEnd w:id="510"/>
      <w:bookmarkEnd w:id="511"/>
    </w:p>
    <w:p w14:paraId="6EF3390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关于承包人应为其施工设备、材料、工程设备和临时工程等办理财产保险的特别约定：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1445880">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12" w:name="_Toc32720"/>
      <w:bookmarkStart w:id="513" w:name="_Toc14194"/>
      <w:r>
        <w:rPr>
          <w:rFonts w:hint="eastAsia" w:ascii="宋体" w:hAnsi="宋体" w:eastAsia="宋体" w:cs="宋体"/>
          <w:b/>
          <w:bCs w:val="0"/>
          <w:sz w:val="21"/>
          <w:szCs w:val="21"/>
        </w:rPr>
        <w:t>18.4 其他保险</w:t>
      </w:r>
      <w:bookmarkEnd w:id="512"/>
      <w:bookmarkEnd w:id="513"/>
    </w:p>
    <w:p w14:paraId="3FAE572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关于其他保险的约定：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B9A755">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14" w:name="_Toc26294"/>
      <w:bookmarkStart w:id="515" w:name="_Toc23530"/>
      <w:r>
        <w:rPr>
          <w:rFonts w:hint="eastAsia" w:ascii="宋体" w:hAnsi="宋体" w:eastAsia="宋体" w:cs="宋体"/>
          <w:b/>
          <w:bCs w:val="0"/>
          <w:sz w:val="21"/>
          <w:szCs w:val="21"/>
        </w:rPr>
        <w:t>18.5 对各项保险的一般要求</w:t>
      </w:r>
      <w:bookmarkEnd w:id="514"/>
      <w:bookmarkEnd w:id="515"/>
    </w:p>
    <w:p w14:paraId="6185889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18.5.2 保险凭证</w:t>
      </w:r>
    </w:p>
    <w:p w14:paraId="5E04F26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保险单的条件：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488129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18.5.4 通知义务</w:t>
      </w:r>
    </w:p>
    <w:p w14:paraId="0E6BC14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关于变更保险合同时的通知义务的约定：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0CD90D1">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16" w:name="_Toc6060"/>
      <w:bookmarkStart w:id="517" w:name="_Toc54862350"/>
      <w:bookmarkStart w:id="518" w:name="_Toc10144"/>
      <w:r>
        <w:rPr>
          <w:rFonts w:hint="eastAsia" w:ascii="宋体" w:hAnsi="宋体" w:eastAsia="宋体" w:cs="宋体"/>
          <w:b/>
          <w:bCs w:val="0"/>
          <w:sz w:val="21"/>
          <w:szCs w:val="21"/>
        </w:rPr>
        <w:t>第20条 争议解决</w:t>
      </w:r>
      <w:bookmarkEnd w:id="516"/>
      <w:bookmarkEnd w:id="517"/>
      <w:bookmarkEnd w:id="518"/>
    </w:p>
    <w:p w14:paraId="35885B96">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19" w:name="_Toc21359"/>
      <w:bookmarkStart w:id="520" w:name="_Toc9380"/>
      <w:r>
        <w:rPr>
          <w:rFonts w:hint="eastAsia" w:ascii="宋体" w:hAnsi="宋体" w:eastAsia="宋体" w:cs="宋体"/>
          <w:b/>
          <w:bCs w:val="0"/>
          <w:sz w:val="21"/>
          <w:szCs w:val="21"/>
        </w:rPr>
        <w:t>20.3 争议评审</w:t>
      </w:r>
      <w:bookmarkEnd w:id="519"/>
      <w:bookmarkEnd w:id="520"/>
    </w:p>
    <w:p w14:paraId="1F722F1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合同当事人是否同意将工程争议提交争议评审小组决定：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31FD55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20.3.1 争议评审小组的确定</w:t>
      </w:r>
    </w:p>
    <w:p w14:paraId="4200011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争议评审小组成员的人数：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7326AE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0CC531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选定争议避免/评审组的期限：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F458FC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评审机构：</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74105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934397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争议评审员报酬的承担人：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66C3A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20.3.2 争议的避免</w:t>
      </w:r>
    </w:p>
    <w:p w14:paraId="3749D10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发包人和承包人是否均出席争议避免的非正式讨论：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0DA2A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20.3.3 争议评审小组的决定</w:t>
      </w:r>
    </w:p>
    <w:p w14:paraId="0400471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关于争议评审小组的决定的特别约定：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6127FC2">
      <w:pPr>
        <w:pStyle w:val="61"/>
        <w:pageBreakBefore w:val="0"/>
        <w:overflowPunct/>
        <w:bidi w:val="0"/>
        <w:spacing w:after="0" w:afterLines="0" w:line="360" w:lineRule="auto"/>
        <w:ind w:left="0" w:leftChars="0" w:right="0" w:rightChars="0" w:firstLine="422" w:firstLineChars="200"/>
        <w:textAlignment w:val="auto"/>
        <w:rPr>
          <w:rFonts w:hint="eastAsia" w:ascii="宋体" w:hAnsi="宋体" w:eastAsia="宋体" w:cs="宋体"/>
          <w:b/>
          <w:bCs w:val="0"/>
          <w:sz w:val="21"/>
          <w:szCs w:val="21"/>
        </w:rPr>
      </w:pPr>
      <w:bookmarkStart w:id="521" w:name="_Toc27575"/>
      <w:bookmarkStart w:id="522" w:name="_Toc13391"/>
      <w:r>
        <w:rPr>
          <w:rFonts w:hint="eastAsia" w:ascii="宋体" w:hAnsi="宋体" w:eastAsia="宋体" w:cs="宋体"/>
          <w:b/>
          <w:bCs w:val="0"/>
          <w:sz w:val="21"/>
          <w:szCs w:val="21"/>
        </w:rPr>
        <w:t>20.4 仲裁或诉讼</w:t>
      </w:r>
      <w:bookmarkEnd w:id="521"/>
      <w:bookmarkEnd w:id="522"/>
    </w:p>
    <w:p w14:paraId="1375B81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104B3D5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仲裁委员会申请仲裁；</w:t>
      </w:r>
    </w:p>
    <w:p w14:paraId="0C33D52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p w14:paraId="4C3D60F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sectPr>
          <w:pgSz w:w="11906" w:h="16838"/>
          <w:pgMar w:top="1440" w:right="1800" w:bottom="1440" w:left="1800" w:header="720" w:footer="998" w:gutter="0"/>
          <w:cols w:space="720" w:num="1"/>
          <w:docGrid w:linePitch="326" w:charSpace="0"/>
        </w:sectPr>
      </w:pPr>
    </w:p>
    <w:p w14:paraId="6A0C74AF">
      <w:pPr>
        <w:pStyle w:val="60"/>
        <w:keepNext w:val="0"/>
        <w:keepLines w:val="0"/>
        <w:pageBreakBefore w:val="0"/>
        <w:widowControl/>
        <w:overflowPunct/>
        <w:bidi w:val="0"/>
        <w:adjustRightInd w:val="0"/>
        <w:snapToGrid w:val="0"/>
        <w:spacing w:before="0" w:after="0" w:line="360" w:lineRule="auto"/>
        <w:ind w:left="0" w:leftChars="0" w:right="0" w:rightChars="0" w:firstLine="422" w:firstLineChars="200"/>
        <w:textAlignment w:val="auto"/>
        <w:rPr>
          <w:rFonts w:hint="eastAsia" w:ascii="宋体" w:hAnsi="宋体" w:eastAsia="宋体" w:cs="宋体"/>
          <w:sz w:val="21"/>
          <w:szCs w:val="21"/>
        </w:rPr>
      </w:pPr>
      <w:bookmarkStart w:id="523" w:name="_Toc54862351"/>
      <w:bookmarkStart w:id="524" w:name="_Toc5363"/>
      <w:r>
        <w:rPr>
          <w:rFonts w:hint="eastAsia" w:ascii="宋体" w:hAnsi="宋体" w:eastAsia="宋体" w:cs="宋体"/>
          <w:sz w:val="21"/>
          <w:szCs w:val="21"/>
        </w:rPr>
        <w:t>专用合同条件附件</w:t>
      </w:r>
      <w:bookmarkEnd w:id="523"/>
      <w:bookmarkEnd w:id="524"/>
    </w:p>
    <w:p w14:paraId="225E0E4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52BED3A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附件1：发包人要求</w:t>
      </w:r>
    </w:p>
    <w:p w14:paraId="62A1F7A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附件2：发包人供应材料设备一览表</w:t>
      </w:r>
    </w:p>
    <w:p w14:paraId="3114D08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附件3：工程质量保修书</w:t>
      </w:r>
    </w:p>
    <w:p w14:paraId="5166829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附件4：主要建设工程文件目录</w:t>
      </w:r>
    </w:p>
    <w:p w14:paraId="0651D28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附件5：承包人主要管理人员表</w:t>
      </w:r>
    </w:p>
    <w:p w14:paraId="3801345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附件6：价格指数权重表</w:t>
      </w:r>
    </w:p>
    <w:p w14:paraId="5613119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56CA144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240CFB8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47281C99">
      <w:pPr>
        <w:pageBreakBefore w:val="0"/>
        <w:wordWrap/>
        <w:overflowPunct/>
        <w:topLinePunct w:val="0"/>
        <w:bidi w:val="0"/>
        <w:adjustRightInd/>
        <w:snapToGrid/>
        <w:spacing w:after="0" w:afterLines="0" w:line="360"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53901CF3">
      <w:pPr>
        <w:pStyle w:val="62"/>
        <w:pageBreakBefore w:val="0"/>
        <w:numPr>
          <w:ilvl w:val="0"/>
          <w:numId w:val="0"/>
        </w:numPr>
        <w:overflowPunct/>
        <w:bidi w:val="0"/>
        <w:spacing w:after="0" w:afterLines="0" w:line="360" w:lineRule="auto"/>
        <w:ind w:left="0" w:leftChars="0" w:right="0" w:rightChars="0" w:firstLine="422" w:firstLineChars="200"/>
        <w:textAlignment w:val="auto"/>
        <w:rPr>
          <w:rFonts w:hint="eastAsia" w:ascii="宋体" w:hAnsi="宋体" w:eastAsia="宋体" w:cs="宋体"/>
          <w:sz w:val="21"/>
          <w:szCs w:val="21"/>
        </w:rPr>
      </w:pPr>
      <w:bookmarkStart w:id="525" w:name="_Toc54862352"/>
      <w:bookmarkStart w:id="526" w:name="_Toc10351"/>
      <w:bookmarkStart w:id="527" w:name="_Toc6313"/>
      <w:bookmarkStart w:id="528" w:name="_Hlk38571789"/>
      <w:r>
        <w:rPr>
          <w:rFonts w:hint="eastAsia" w:ascii="宋体" w:hAnsi="宋体" w:eastAsia="宋体" w:cs="宋体"/>
          <w:sz w:val="21"/>
          <w:szCs w:val="21"/>
        </w:rPr>
        <w:t>附件1 《发包人要求》</w:t>
      </w:r>
      <w:bookmarkEnd w:id="525"/>
      <w:bookmarkEnd w:id="526"/>
      <w:bookmarkEnd w:id="527"/>
    </w:p>
    <w:bookmarkEnd w:id="528"/>
    <w:p w14:paraId="18D2C586">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1052B597">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《发包人要求》通常包括但不限于以下内容：</w:t>
      </w:r>
    </w:p>
    <w:p w14:paraId="0EC1106C">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一、功能要求</w:t>
      </w:r>
    </w:p>
    <w:p w14:paraId="23B028E7">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（一）工程目的。</w:t>
      </w:r>
    </w:p>
    <w:p w14:paraId="49501CA1">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（二）工程规模。</w:t>
      </w:r>
    </w:p>
    <w:p w14:paraId="0E04D922">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（三）性能保证指标（性能保证表）。</w:t>
      </w:r>
    </w:p>
    <w:p w14:paraId="3846BBD0">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（四）产能保证指标。</w:t>
      </w:r>
    </w:p>
    <w:p w14:paraId="6811634A">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二、工程范围</w:t>
      </w:r>
    </w:p>
    <w:p w14:paraId="6DFFC2A0">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（一）概述</w:t>
      </w:r>
    </w:p>
    <w:p w14:paraId="77F7A2AF">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（二）包括的工作</w:t>
      </w:r>
    </w:p>
    <w:p w14:paraId="06996D69">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永久工程的设计、采购、施工范围。</w:t>
      </w:r>
    </w:p>
    <w:p w14:paraId="2B8DD4CB">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临时工程的设计与施工范围。</w:t>
      </w:r>
    </w:p>
    <w:p w14:paraId="2BC066E1">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竣工验收工作范围。</w:t>
      </w:r>
    </w:p>
    <w:p w14:paraId="71914BCB">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技术服务工作范围。</w:t>
      </w:r>
    </w:p>
    <w:p w14:paraId="5CE72A7A">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 培训工作范围。</w:t>
      </w:r>
    </w:p>
    <w:p w14:paraId="5AC9CB1A">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 保修工作范围。</w:t>
      </w:r>
    </w:p>
    <w:p w14:paraId="630F05F2">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（三）工作界区</w:t>
      </w:r>
    </w:p>
    <w:p w14:paraId="3369E6C5">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（四）发包人提供的现场条件</w:t>
      </w:r>
    </w:p>
    <w:p w14:paraId="403CACDD">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施工用电。</w:t>
      </w:r>
    </w:p>
    <w:p w14:paraId="6A5A7EB2">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施工用水。</w:t>
      </w:r>
    </w:p>
    <w:p w14:paraId="1192AB7A">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施工排水。</w:t>
      </w:r>
    </w:p>
    <w:p w14:paraId="34562135">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施工道路。</w:t>
      </w:r>
    </w:p>
    <w:p w14:paraId="22CCCCD6">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（五）发包人提供的技术文件</w:t>
      </w:r>
    </w:p>
    <w:p w14:paraId="4D8C24B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除另有批准外，承包人的工作需要遵照发包人的下列技术文件:</w:t>
      </w:r>
    </w:p>
    <w:p w14:paraId="75A3F831">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发包人需求任务书。</w:t>
      </w:r>
    </w:p>
    <w:p w14:paraId="1A8D0E4D">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发包人已完成的设计文件。</w:t>
      </w:r>
    </w:p>
    <w:p w14:paraId="6D75568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三、工艺安排或要求（如有）</w:t>
      </w:r>
    </w:p>
    <w:p w14:paraId="5122800F">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四、时间要求</w:t>
      </w:r>
    </w:p>
    <w:p w14:paraId="1A1DDD9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（一）开始工作时间。</w:t>
      </w:r>
    </w:p>
    <w:p w14:paraId="6AABD02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（二）设计完成时间。</w:t>
      </w:r>
    </w:p>
    <w:p w14:paraId="7A6932BC">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（三）进度计划。</w:t>
      </w:r>
    </w:p>
    <w:p w14:paraId="64122E97">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（四）竣工时间。</w:t>
      </w:r>
    </w:p>
    <w:p w14:paraId="660D15C1">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（五）缺陷责任期。</w:t>
      </w:r>
    </w:p>
    <w:p w14:paraId="02F4886D">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（六）其他时间要求。</w:t>
      </w:r>
    </w:p>
    <w:p w14:paraId="38CB9472">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五、技术要求</w:t>
      </w:r>
    </w:p>
    <w:p w14:paraId="0CDB7EE8">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（一）设计阶段和设计任务。</w:t>
      </w:r>
    </w:p>
    <w:p w14:paraId="592FDD88">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（二）设计标准和规范。</w:t>
      </w:r>
    </w:p>
    <w:p w14:paraId="5077AC61">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（三）技术标准和要求。</w:t>
      </w:r>
    </w:p>
    <w:p w14:paraId="615642A9">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（四）质量标准。</w:t>
      </w:r>
    </w:p>
    <w:p w14:paraId="27AD8456">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（五）设计、施工和设备监造、试验（如有）。</w:t>
      </w:r>
    </w:p>
    <w:p w14:paraId="3532787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（六）样品。</w:t>
      </w:r>
    </w:p>
    <w:p w14:paraId="1C817014">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（七）发包人提供的其他条件，如发包人或其委托的第三人提供的设计、工艺包、用于试验检验的工器具等，以及据此对承包人提出的予以配套的要求。</w:t>
      </w:r>
    </w:p>
    <w:p w14:paraId="112C9E4F">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六、竣工试验</w:t>
      </w:r>
    </w:p>
    <w:p w14:paraId="3756710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（一）第一阶段，如对单车试验等的要求，包括试验前准备。</w:t>
      </w:r>
    </w:p>
    <w:p w14:paraId="1834CFC1">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（二）第二阶段，如对联动试车、投料试车等的要求，包括人员、设备、材料、燃料、电力、消耗品、工具等必要条件。</w:t>
      </w:r>
    </w:p>
    <w:p w14:paraId="6127D0F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（三）第三阶段，如对性能测试及其他竣工试验的要求，包括产能指标、产品质量标准、运营指标、环保指标等。</w:t>
      </w:r>
    </w:p>
    <w:p w14:paraId="76601060">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七、竣工验收</w:t>
      </w:r>
    </w:p>
    <w:p w14:paraId="468F24CF">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八、竣工后试验（如有）</w:t>
      </w:r>
    </w:p>
    <w:p w14:paraId="5230BBFF">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九、文件要求</w:t>
      </w:r>
    </w:p>
    <w:p w14:paraId="78FE9A88">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（一）设计文件，及其相关审批、核准、备案要求。</w:t>
      </w:r>
    </w:p>
    <w:p w14:paraId="621A680A">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（二）沟通计划。</w:t>
      </w:r>
    </w:p>
    <w:p w14:paraId="49193D7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（三）风险管理计划。</w:t>
      </w:r>
    </w:p>
    <w:p w14:paraId="5DE08135">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（四）竣工文件和工程的其他记录。</w:t>
      </w:r>
    </w:p>
    <w:p w14:paraId="3CFDCD78">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（五）操作和维修手册。</w:t>
      </w:r>
    </w:p>
    <w:p w14:paraId="32524289">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（六）其他承包人文件。</w:t>
      </w:r>
    </w:p>
    <w:p w14:paraId="1827CFF2">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十、工程项目管理规定</w:t>
      </w:r>
    </w:p>
    <w:p w14:paraId="6FC8DAD9">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（一）质量。</w:t>
      </w:r>
    </w:p>
    <w:p w14:paraId="08B2F737">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（二）进度，包括里程碑进度计划（如果有）。</w:t>
      </w:r>
    </w:p>
    <w:p w14:paraId="1D013CC3">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（三）支付。</w:t>
      </w:r>
    </w:p>
    <w:p w14:paraId="666D3BCA">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（四）HSE（健康、安全与环境管理体系）。</w:t>
      </w:r>
    </w:p>
    <w:p w14:paraId="31BF01D6">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（五）沟通。</w:t>
      </w:r>
    </w:p>
    <w:p w14:paraId="6B490D81">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（六）变更。</w:t>
      </w:r>
    </w:p>
    <w:p w14:paraId="20ECA118">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十一、其他要求</w:t>
      </w:r>
    </w:p>
    <w:p w14:paraId="414378D5">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（一）对承包人的主要人员资格要求。</w:t>
      </w:r>
    </w:p>
    <w:p w14:paraId="1C300B5E">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（二）相关审批、核准和备案手续的办理。</w:t>
      </w:r>
    </w:p>
    <w:p w14:paraId="0F8E3B2A">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（三）对项目业主人员的操作培训。</w:t>
      </w:r>
    </w:p>
    <w:p w14:paraId="36A62434">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（四）分包。</w:t>
      </w:r>
    </w:p>
    <w:p w14:paraId="2DAD9478">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（五）设备供应商。</w:t>
      </w:r>
    </w:p>
    <w:p w14:paraId="22B4AA0B">
      <w:pPr>
        <w:pageBreakBefore w:val="0"/>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（六）缺陷责任期的服务要求。</w:t>
      </w:r>
    </w:p>
    <w:p w14:paraId="12401DD5">
      <w:pPr>
        <w:pageBreakBefore w:val="0"/>
        <w:wordWrap/>
        <w:overflowPunct/>
        <w:topLinePunct w:val="0"/>
        <w:bidi w:val="0"/>
        <w:adjustRightInd/>
        <w:snapToGrid/>
        <w:spacing w:after="0" w:afterLines="0" w:line="360" w:lineRule="auto"/>
        <w:ind w:left="0" w:leftChars="0" w:right="0" w:rightChars="0" w:firstLine="420" w:firstLineChars="200"/>
        <w:jc w:val="left"/>
        <w:textAlignment w:val="auto"/>
        <w:rPr>
          <w:rFonts w:hint="eastAsia" w:ascii="宋体" w:hAnsi="宋体" w:eastAsia="宋体" w:cs="宋体"/>
          <w:sz w:val="21"/>
          <w:szCs w:val="21"/>
        </w:rPr>
      </w:pPr>
    </w:p>
    <w:p w14:paraId="251738A8">
      <w:pPr>
        <w:pageBreakBefore w:val="0"/>
        <w:wordWrap/>
        <w:overflowPunct/>
        <w:topLinePunct w:val="0"/>
        <w:bidi w:val="0"/>
        <w:adjustRightInd/>
        <w:snapToGrid/>
        <w:spacing w:after="0" w:afterLines="0" w:line="360" w:lineRule="auto"/>
        <w:ind w:left="0" w:leftChars="0" w:right="0" w:rightChars="0" w:firstLine="420" w:firstLineChars="200"/>
        <w:jc w:val="left"/>
        <w:textAlignment w:val="auto"/>
        <w:rPr>
          <w:rFonts w:hint="eastAsia" w:ascii="宋体" w:hAnsi="宋体" w:eastAsia="宋体" w:cs="宋体"/>
          <w:sz w:val="21"/>
          <w:szCs w:val="21"/>
        </w:rPr>
      </w:pPr>
    </w:p>
    <w:p w14:paraId="2C296F8F">
      <w:pPr>
        <w:pStyle w:val="62"/>
        <w:pageBreakBefore w:val="0"/>
        <w:numPr>
          <w:ilvl w:val="0"/>
          <w:numId w:val="0"/>
        </w:numPr>
        <w:overflowPunct/>
        <w:bidi w:val="0"/>
        <w:spacing w:after="0" w:afterLines="0" w:line="360" w:lineRule="auto"/>
        <w:ind w:left="0" w:leftChars="0" w:right="0" w:rightChars="0" w:firstLine="422" w:firstLineChars="200"/>
        <w:textAlignment w:val="auto"/>
        <w:rPr>
          <w:rFonts w:hint="eastAsia" w:ascii="宋体" w:hAnsi="宋体" w:eastAsia="宋体" w:cs="宋体"/>
          <w:sz w:val="21"/>
          <w:szCs w:val="21"/>
        </w:rPr>
      </w:pPr>
      <w:bookmarkStart w:id="529" w:name="_Toc54862353"/>
      <w:bookmarkStart w:id="530" w:name="_Toc20171894"/>
      <w:r>
        <w:rPr>
          <w:rFonts w:hint="eastAsia" w:ascii="宋体" w:hAnsi="宋体" w:eastAsia="宋体" w:cs="宋体"/>
          <w:sz w:val="21"/>
          <w:szCs w:val="21"/>
        </w:rPr>
        <w:br w:type="page"/>
      </w:r>
      <w:bookmarkEnd w:id="529"/>
      <w:bookmarkEnd w:id="530"/>
      <w:bookmarkStart w:id="531" w:name="_Toc20054"/>
      <w:bookmarkStart w:id="532" w:name="_Toc20804"/>
      <w:r>
        <w:rPr>
          <w:rFonts w:hint="eastAsia" w:ascii="宋体" w:hAnsi="宋体" w:eastAsia="宋体" w:cs="宋体"/>
          <w:sz w:val="21"/>
          <w:szCs w:val="21"/>
        </w:rPr>
        <w:t>附件2 发包人供应材料设备一览表</w:t>
      </w:r>
      <w:bookmarkEnd w:id="531"/>
      <w:bookmarkEnd w:id="532"/>
    </w:p>
    <w:p w14:paraId="4F86D4F3">
      <w:pPr>
        <w:rPr>
          <w:rFonts w:hint="eastAsia" w:ascii="宋体" w:hAnsi="宋体" w:eastAsia="宋体" w:cs="宋体"/>
          <w:sz w:val="21"/>
          <w:szCs w:val="21"/>
        </w:rPr>
      </w:pPr>
    </w:p>
    <w:tbl>
      <w:tblPr>
        <w:tblStyle w:val="27"/>
        <w:tblpPr w:leftFromText="180" w:rightFromText="180" w:vertAnchor="text" w:horzAnchor="page" w:tblpX="1400" w:tblpY="-238"/>
        <w:tblOverlap w:val="never"/>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3457C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52" w:type="dxa"/>
            <w:tcBorders>
              <w:top w:val="single" w:color="auto" w:sz="12" w:space="0"/>
              <w:bottom w:val="double" w:color="auto" w:sz="6" w:space="0"/>
            </w:tcBorders>
            <w:noWrap w:val="0"/>
            <w:vAlign w:val="center"/>
          </w:tcPr>
          <w:p w14:paraId="09A056D1">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65" w:type="dxa"/>
            <w:tcBorders>
              <w:top w:val="single" w:color="auto" w:sz="12" w:space="0"/>
              <w:bottom w:val="double" w:color="auto" w:sz="6" w:space="0"/>
            </w:tcBorders>
            <w:noWrap w:val="0"/>
            <w:vAlign w:val="center"/>
          </w:tcPr>
          <w:p w14:paraId="07C60231">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材料、设备品种</w:t>
            </w:r>
          </w:p>
        </w:tc>
        <w:tc>
          <w:tcPr>
            <w:tcW w:w="1126" w:type="dxa"/>
            <w:tcBorders>
              <w:top w:val="single" w:color="auto" w:sz="12" w:space="0"/>
              <w:bottom w:val="double" w:color="auto" w:sz="6" w:space="0"/>
            </w:tcBorders>
            <w:noWrap w:val="0"/>
            <w:vAlign w:val="center"/>
          </w:tcPr>
          <w:p w14:paraId="0BFA8E6C">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规格型号</w:t>
            </w:r>
          </w:p>
        </w:tc>
        <w:tc>
          <w:tcPr>
            <w:tcW w:w="567" w:type="dxa"/>
            <w:tcBorders>
              <w:top w:val="single" w:color="auto" w:sz="12" w:space="0"/>
              <w:bottom w:val="double" w:color="auto" w:sz="6" w:space="0"/>
            </w:tcBorders>
            <w:noWrap w:val="0"/>
            <w:vAlign w:val="center"/>
          </w:tcPr>
          <w:p w14:paraId="5095E3D8">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686" w:type="dxa"/>
            <w:tcBorders>
              <w:top w:val="single" w:color="auto" w:sz="12" w:space="0"/>
              <w:bottom w:val="double" w:color="auto" w:sz="6" w:space="0"/>
            </w:tcBorders>
            <w:noWrap w:val="0"/>
            <w:vAlign w:val="center"/>
          </w:tcPr>
          <w:p w14:paraId="69125449">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992" w:type="dxa"/>
            <w:tcBorders>
              <w:top w:val="single" w:color="auto" w:sz="12" w:space="0"/>
              <w:bottom w:val="double" w:color="auto" w:sz="6" w:space="0"/>
            </w:tcBorders>
            <w:noWrap w:val="0"/>
            <w:vAlign w:val="center"/>
          </w:tcPr>
          <w:p w14:paraId="2F1604ED">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单价（元）</w:t>
            </w:r>
          </w:p>
        </w:tc>
        <w:tc>
          <w:tcPr>
            <w:tcW w:w="1134" w:type="dxa"/>
            <w:tcBorders>
              <w:top w:val="single" w:color="auto" w:sz="12" w:space="0"/>
              <w:bottom w:val="double" w:color="auto" w:sz="6" w:space="0"/>
            </w:tcBorders>
            <w:noWrap w:val="0"/>
            <w:vAlign w:val="center"/>
          </w:tcPr>
          <w:p w14:paraId="101B1E74">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质量等级</w:t>
            </w:r>
          </w:p>
        </w:tc>
        <w:tc>
          <w:tcPr>
            <w:tcW w:w="1134" w:type="dxa"/>
            <w:tcBorders>
              <w:top w:val="single" w:color="auto" w:sz="12" w:space="0"/>
              <w:bottom w:val="double" w:color="auto" w:sz="6" w:space="0"/>
            </w:tcBorders>
            <w:noWrap w:val="0"/>
            <w:vAlign w:val="center"/>
          </w:tcPr>
          <w:p w14:paraId="3C6322C5">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供应时间</w:t>
            </w:r>
          </w:p>
        </w:tc>
        <w:tc>
          <w:tcPr>
            <w:tcW w:w="1134" w:type="dxa"/>
            <w:tcBorders>
              <w:top w:val="single" w:color="auto" w:sz="12" w:space="0"/>
              <w:bottom w:val="double" w:color="auto" w:sz="6" w:space="0"/>
            </w:tcBorders>
            <w:noWrap w:val="0"/>
            <w:vAlign w:val="center"/>
          </w:tcPr>
          <w:p w14:paraId="0ECC3720">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送达地点</w:t>
            </w:r>
          </w:p>
        </w:tc>
        <w:tc>
          <w:tcPr>
            <w:tcW w:w="709" w:type="dxa"/>
            <w:tcBorders>
              <w:top w:val="single" w:color="auto" w:sz="12" w:space="0"/>
              <w:bottom w:val="double" w:color="auto" w:sz="6" w:space="0"/>
            </w:tcBorders>
            <w:noWrap w:val="0"/>
            <w:vAlign w:val="center"/>
          </w:tcPr>
          <w:p w14:paraId="45B3BF4A">
            <w:pPr>
              <w:pStyle w:val="11"/>
              <w:pageBreakBefore w:val="0"/>
              <w:wordWrap/>
              <w:overflowPunct/>
              <w:topLinePunct w:val="0"/>
              <w:bidi w:val="0"/>
              <w:spacing w:after="0" w:afterLines="0" w:line="36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26CB9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tcBorders>
              <w:top w:val="double" w:color="auto" w:sz="6" w:space="0"/>
              <w:bottom w:val="single" w:color="auto" w:sz="6" w:space="0"/>
            </w:tcBorders>
            <w:noWrap w:val="0"/>
            <w:vAlign w:val="center"/>
          </w:tcPr>
          <w:p w14:paraId="366EC27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tcBorders>
              <w:top w:val="double" w:color="auto" w:sz="6" w:space="0"/>
              <w:bottom w:val="single" w:color="auto" w:sz="6" w:space="0"/>
            </w:tcBorders>
            <w:noWrap w:val="0"/>
            <w:vAlign w:val="center"/>
          </w:tcPr>
          <w:p w14:paraId="7E7924D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tcBorders>
              <w:top w:val="double" w:color="auto" w:sz="6" w:space="0"/>
              <w:bottom w:val="single" w:color="auto" w:sz="6" w:space="0"/>
            </w:tcBorders>
            <w:noWrap w:val="0"/>
            <w:vAlign w:val="center"/>
          </w:tcPr>
          <w:p w14:paraId="08FE273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tcBorders>
              <w:top w:val="double" w:color="auto" w:sz="6" w:space="0"/>
              <w:bottom w:val="single" w:color="auto" w:sz="6" w:space="0"/>
            </w:tcBorders>
            <w:noWrap w:val="0"/>
            <w:vAlign w:val="center"/>
          </w:tcPr>
          <w:p w14:paraId="3AC49A0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tcBorders>
              <w:top w:val="double" w:color="auto" w:sz="6" w:space="0"/>
              <w:bottom w:val="single" w:color="auto" w:sz="6" w:space="0"/>
            </w:tcBorders>
            <w:noWrap w:val="0"/>
            <w:vAlign w:val="center"/>
          </w:tcPr>
          <w:p w14:paraId="76D966D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tcBorders>
              <w:top w:val="double" w:color="auto" w:sz="6" w:space="0"/>
              <w:bottom w:val="single" w:color="auto" w:sz="6" w:space="0"/>
            </w:tcBorders>
            <w:noWrap w:val="0"/>
            <w:vAlign w:val="center"/>
          </w:tcPr>
          <w:p w14:paraId="471C302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tcBorders>
              <w:top w:val="double" w:color="auto" w:sz="6" w:space="0"/>
              <w:bottom w:val="single" w:color="auto" w:sz="6" w:space="0"/>
            </w:tcBorders>
            <w:noWrap w:val="0"/>
            <w:vAlign w:val="center"/>
          </w:tcPr>
          <w:p w14:paraId="2397B4F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tcBorders>
              <w:top w:val="double" w:color="auto" w:sz="6" w:space="0"/>
              <w:bottom w:val="single" w:color="auto" w:sz="6" w:space="0"/>
            </w:tcBorders>
            <w:noWrap w:val="0"/>
            <w:vAlign w:val="center"/>
          </w:tcPr>
          <w:p w14:paraId="7FA6F6E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tcBorders>
              <w:top w:val="double" w:color="auto" w:sz="6" w:space="0"/>
              <w:bottom w:val="single" w:color="auto" w:sz="6" w:space="0"/>
            </w:tcBorders>
            <w:noWrap w:val="0"/>
            <w:vAlign w:val="center"/>
          </w:tcPr>
          <w:p w14:paraId="24C7B1ED">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tcBorders>
              <w:top w:val="double" w:color="auto" w:sz="6" w:space="0"/>
              <w:bottom w:val="single" w:color="auto" w:sz="6" w:space="0"/>
            </w:tcBorders>
            <w:noWrap w:val="0"/>
            <w:vAlign w:val="center"/>
          </w:tcPr>
          <w:p w14:paraId="13DE4EE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22D91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tcBorders>
              <w:top w:val="nil"/>
            </w:tcBorders>
            <w:noWrap w:val="0"/>
            <w:vAlign w:val="center"/>
          </w:tcPr>
          <w:p w14:paraId="28E5D32F">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tcBorders>
              <w:top w:val="nil"/>
            </w:tcBorders>
            <w:noWrap w:val="0"/>
            <w:vAlign w:val="center"/>
          </w:tcPr>
          <w:p w14:paraId="3742F27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tcBorders>
              <w:top w:val="nil"/>
            </w:tcBorders>
            <w:noWrap w:val="0"/>
            <w:vAlign w:val="center"/>
          </w:tcPr>
          <w:p w14:paraId="5FA61A2A">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tcBorders>
              <w:top w:val="nil"/>
            </w:tcBorders>
            <w:noWrap w:val="0"/>
            <w:vAlign w:val="center"/>
          </w:tcPr>
          <w:p w14:paraId="6CCE5F66">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tcBorders>
              <w:top w:val="nil"/>
            </w:tcBorders>
            <w:noWrap w:val="0"/>
            <w:vAlign w:val="center"/>
          </w:tcPr>
          <w:p w14:paraId="3592BC6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tcBorders>
              <w:top w:val="nil"/>
            </w:tcBorders>
            <w:noWrap w:val="0"/>
            <w:vAlign w:val="center"/>
          </w:tcPr>
          <w:p w14:paraId="23071D6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tcBorders>
              <w:top w:val="nil"/>
            </w:tcBorders>
            <w:noWrap w:val="0"/>
            <w:vAlign w:val="center"/>
          </w:tcPr>
          <w:p w14:paraId="4FBB932E">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tcBorders>
              <w:top w:val="nil"/>
            </w:tcBorders>
            <w:noWrap w:val="0"/>
            <w:vAlign w:val="center"/>
          </w:tcPr>
          <w:p w14:paraId="037A2E21">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tcBorders>
              <w:top w:val="nil"/>
            </w:tcBorders>
            <w:noWrap w:val="0"/>
            <w:vAlign w:val="center"/>
          </w:tcPr>
          <w:p w14:paraId="6A3643F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tcBorders>
              <w:top w:val="nil"/>
            </w:tcBorders>
            <w:noWrap w:val="0"/>
            <w:vAlign w:val="center"/>
          </w:tcPr>
          <w:p w14:paraId="0543CDFF">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6787F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4B254E4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24CC745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44740922">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63E9111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233842F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565BA55E">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0133F9D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7DECB4A5">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5FAE0F8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4AF44BB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7C5A2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1A2DC20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0BF286FC">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733FF21D">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1A85AF9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3B7447F1">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69E8C7B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078EA0D1">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11CD836">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202B45BE">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734AEC9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36AD8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670FE91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1159712A">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5CD88E86">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7969878E">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615B0D7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3726D69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75222F1E">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26E82B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3F048092">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197E0CAA">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29D0E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3DF3141E">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6AA8EB41">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3980674A">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2BA6AF5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736758E7">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32B0BF0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30C6AB56">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0F75205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4C8843A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74B40245">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5BA4D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4E10247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12D5629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5D34FED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0FBD21E2">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7DC98BC5">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5526CB9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03A3F2C1">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32B84172">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607D1E75">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473235BA">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0E1E7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7DD1D05C">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758C8E25">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34F3EF0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069D51A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26ACFD6C">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3966EAE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2A5F2F6">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7D5B326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3FCDB57C">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3828E13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7CEBB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362C0D8A">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2BD042ED">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5C4D3EA1">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417470AB">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3C10B4F4">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4F6EB24D">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268F148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0B64412B">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7252EF3D">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0EAFAFA2">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1E8A2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67FDD0C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07C18FEF">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0653892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5082F97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3DD77A7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2EBE584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6095B65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71A4432D">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50636A22">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47A76D4C">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30D52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0204F69C">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011BE345">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44379667">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7C1E8868">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4609F0BB">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4ACA35F5">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FC4D2F9">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C0C47B7">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08A0A76">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5577721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3E164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58BE0F5E">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600C51B2">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49B8A3D9">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6BF538AF">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0B224DE7">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515A8835">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5FDE14BB">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D9611BF">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0864C672">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2E61E02E">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6E7E9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2647FFB7">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5EA4E2AB">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38FD9B7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7BDE4A0A">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49781706">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542B4398">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3E7EB91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1152C7D9">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24F9E4B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5DB74544">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3DCE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5448BC2D">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43316BD6">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6B0322B5">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67CDF53C">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1963DD15">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4FF80407">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7FF206F6">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35A53738">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49A772F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51E0D127">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r w14:paraId="2DA36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552" w:type="dxa"/>
            <w:noWrap w:val="0"/>
            <w:vAlign w:val="center"/>
          </w:tcPr>
          <w:p w14:paraId="4A4A2C7A">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65" w:type="dxa"/>
            <w:noWrap w:val="0"/>
            <w:vAlign w:val="center"/>
          </w:tcPr>
          <w:p w14:paraId="175B1F0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26" w:type="dxa"/>
            <w:noWrap w:val="0"/>
            <w:vAlign w:val="center"/>
          </w:tcPr>
          <w:p w14:paraId="481DA01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567" w:type="dxa"/>
            <w:noWrap w:val="0"/>
            <w:vAlign w:val="center"/>
          </w:tcPr>
          <w:p w14:paraId="5438586C">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686" w:type="dxa"/>
            <w:noWrap w:val="0"/>
            <w:vAlign w:val="center"/>
          </w:tcPr>
          <w:p w14:paraId="72FC5DD3">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992" w:type="dxa"/>
            <w:noWrap w:val="0"/>
            <w:vAlign w:val="center"/>
          </w:tcPr>
          <w:p w14:paraId="227C3BEB">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3C766958">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29A98C80">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1134" w:type="dxa"/>
            <w:noWrap w:val="0"/>
            <w:vAlign w:val="center"/>
          </w:tcPr>
          <w:p w14:paraId="096E0F5E">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c>
          <w:tcPr>
            <w:tcW w:w="709" w:type="dxa"/>
            <w:noWrap w:val="0"/>
            <w:vAlign w:val="center"/>
          </w:tcPr>
          <w:p w14:paraId="7DC36DDB">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p>
        </w:tc>
      </w:tr>
    </w:tbl>
    <w:p w14:paraId="6F14B5B3">
      <w:pPr>
        <w:pStyle w:val="25"/>
        <w:rPr>
          <w:rFonts w:hint="eastAsia"/>
        </w:rPr>
      </w:pPr>
    </w:p>
    <w:p w14:paraId="1E4FF9C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14BEAC6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55AD9A33">
      <w:pPr>
        <w:pStyle w:val="62"/>
        <w:pageBreakBefore w:val="0"/>
        <w:numPr>
          <w:ilvl w:val="0"/>
          <w:numId w:val="0"/>
        </w:numPr>
        <w:overflowPunct/>
        <w:bidi w:val="0"/>
        <w:spacing w:after="0" w:afterLines="0" w:line="360" w:lineRule="auto"/>
        <w:ind w:left="0" w:leftChars="0" w:right="0" w:rightChars="0" w:firstLine="422" w:firstLineChars="200"/>
        <w:textAlignment w:val="auto"/>
        <w:rPr>
          <w:rFonts w:hint="eastAsia" w:ascii="宋体" w:hAnsi="宋体" w:eastAsia="宋体" w:cs="宋体"/>
          <w:sz w:val="21"/>
          <w:szCs w:val="21"/>
        </w:rPr>
      </w:pPr>
      <w:bookmarkStart w:id="533" w:name="_Toc5588"/>
      <w:bookmarkStart w:id="534" w:name="_Toc20171895"/>
      <w:bookmarkStart w:id="535" w:name="_Toc54862354"/>
      <w:bookmarkStart w:id="536" w:name="_Toc14932"/>
      <w:r>
        <w:rPr>
          <w:rFonts w:hint="eastAsia" w:ascii="宋体" w:hAnsi="宋体" w:eastAsia="宋体" w:cs="宋体"/>
          <w:sz w:val="21"/>
          <w:szCs w:val="21"/>
        </w:rPr>
        <w:t>附件3 工程质量保修书</w:t>
      </w:r>
      <w:bookmarkEnd w:id="533"/>
      <w:bookmarkEnd w:id="534"/>
      <w:bookmarkEnd w:id="535"/>
      <w:bookmarkEnd w:id="536"/>
    </w:p>
    <w:p w14:paraId="5F845DF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发包人（全称）：</w:t>
      </w:r>
      <w:r>
        <w:rPr>
          <w:rFonts w:hint="eastAsia" w:ascii="宋体" w:hAnsi="宋体" w:eastAsia="宋体" w:cs="宋体"/>
          <w:sz w:val="21"/>
          <w:szCs w:val="21"/>
          <w:u w:val="single"/>
        </w:rPr>
        <w:t xml:space="preserve">                                  </w:t>
      </w:r>
    </w:p>
    <w:p w14:paraId="4E5818E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承包人（全称）：</w:t>
      </w:r>
      <w:r>
        <w:rPr>
          <w:rFonts w:hint="eastAsia" w:ascii="宋体" w:hAnsi="宋体" w:eastAsia="宋体" w:cs="宋体"/>
          <w:sz w:val="21"/>
          <w:szCs w:val="21"/>
          <w:u w:val="single"/>
        </w:rPr>
        <w:t xml:space="preserve">                                  </w:t>
      </w:r>
    </w:p>
    <w:p w14:paraId="27DF709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发包人和承包人根据《中华人民共和国建筑法》和《建设工程质量管理条例》，经协商一致就</w:t>
      </w:r>
      <w:r>
        <w:rPr>
          <w:rFonts w:hint="eastAsia" w:ascii="宋体" w:hAnsi="宋体" w:eastAsia="宋体" w:cs="宋体"/>
          <w:sz w:val="21"/>
          <w:szCs w:val="21"/>
          <w:u w:val="single"/>
        </w:rPr>
        <w:t xml:space="preserve">                 </w:t>
      </w:r>
      <w:r>
        <w:rPr>
          <w:rFonts w:hint="eastAsia" w:ascii="宋体" w:hAnsi="宋体" w:eastAsia="宋体" w:cs="宋体"/>
          <w:sz w:val="21"/>
          <w:szCs w:val="21"/>
        </w:rPr>
        <w:t>（工程全称）订立工程质量保修书。</w:t>
      </w:r>
    </w:p>
    <w:p w14:paraId="4924312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一、工程质量保修范围和内容</w:t>
      </w:r>
    </w:p>
    <w:p w14:paraId="7C46474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承包人在质量保修期内，按照有关法律规定和合同约定，承担工程质量保修责任。</w:t>
      </w:r>
    </w:p>
    <w:p w14:paraId="37B047D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9D3E48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二、质量保修期</w:t>
      </w:r>
    </w:p>
    <w:p w14:paraId="40D3FE1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根据《建设工程质量管理条例》及有关规定，工程的质量保修期如下：</w:t>
      </w:r>
    </w:p>
    <w:p w14:paraId="475FAC6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w:t>
      </w:r>
      <w:r>
        <w:rPr>
          <w:rFonts w:hint="eastAsia" w:ascii="宋体" w:hAnsi="宋体" w:eastAsia="宋体" w:cs="宋体"/>
          <w:sz w:val="21"/>
          <w:szCs w:val="21"/>
        </w:rPr>
        <w:t>地基</w:t>
      </w:r>
      <w:r>
        <w:rPr>
          <w:rFonts w:hint="eastAsia" w:ascii="宋体" w:hAnsi="宋体" w:eastAsia="宋体" w:cs="宋体"/>
          <w:color w:val="000000"/>
          <w:sz w:val="21"/>
          <w:szCs w:val="21"/>
        </w:rPr>
        <w:t>基础</w:t>
      </w:r>
      <w:r>
        <w:rPr>
          <w:rFonts w:hint="eastAsia" w:ascii="宋体" w:hAnsi="宋体" w:eastAsia="宋体" w:cs="宋体"/>
          <w:sz w:val="21"/>
          <w:szCs w:val="21"/>
        </w:rPr>
        <w:t>工程和主体结构工程为设计文件规定的工程合理使用年限；</w:t>
      </w:r>
    </w:p>
    <w:p w14:paraId="71101D6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2．屋面防水工程、有防水要求的卫生间、房间和外墙面的防渗为</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28E219C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3．装修工程为</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130DC0D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4．电气管线、给排水管道、设备安装工程为</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6136833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5．供热与供冷系统为</w:t>
      </w:r>
      <w:r>
        <w:rPr>
          <w:rFonts w:hint="eastAsia" w:ascii="宋体" w:hAnsi="宋体" w:eastAsia="宋体" w:cs="宋体"/>
          <w:sz w:val="21"/>
          <w:szCs w:val="21"/>
          <w:u w:val="single"/>
        </w:rPr>
        <w:t xml:space="preserve">        </w:t>
      </w:r>
      <w:r>
        <w:rPr>
          <w:rFonts w:hint="eastAsia" w:ascii="宋体" w:hAnsi="宋体" w:eastAsia="宋体" w:cs="宋体"/>
          <w:sz w:val="21"/>
          <w:szCs w:val="21"/>
        </w:rPr>
        <w:t>个采暖期、供冷期；</w:t>
      </w:r>
    </w:p>
    <w:p w14:paraId="2661517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6．住宅小区内的给排水设施、道路等配套工程为</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5004ABE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7．其他项目保修期限约定如下：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FD7ABF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质量保修期自工程竣工验收合格之日起计算。</w:t>
      </w:r>
    </w:p>
    <w:p w14:paraId="6935D8F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三、缺陷责任期</w:t>
      </w:r>
    </w:p>
    <w:p w14:paraId="15171EF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 xml:space="preserve">      </w:t>
      </w:r>
      <w:r>
        <w:rPr>
          <w:rFonts w:hint="eastAsia" w:ascii="宋体" w:hAnsi="宋体" w:eastAsia="宋体" w:cs="宋体"/>
          <w:sz w:val="21"/>
          <w:szCs w:val="21"/>
        </w:rPr>
        <w:t>个月，缺陷责任期自工程通过竣工验收之日起计算。单位/区段工程先于全部工程进行验收，单位/区段工程缺陷责任期自单位/区段工程验收合格之日起算。</w:t>
      </w:r>
    </w:p>
    <w:p w14:paraId="4C6960E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缺陷责任期终止后，发包人应返还剩余的质量保证金。</w:t>
      </w:r>
    </w:p>
    <w:p w14:paraId="16D6EA3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四、质量保修责任</w:t>
      </w:r>
    </w:p>
    <w:p w14:paraId="3B11133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1．属于保修范围、内容的项目，承包人应当在接到保修通知之日起7天内派人保修。承包人不在约定期限内派人保修的，发包人可以委托他人修理。</w:t>
      </w:r>
    </w:p>
    <w:p w14:paraId="129EFC3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14:paraId="59CB148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1F871E6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14:paraId="64E8B29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五、保修费用</w:t>
      </w:r>
    </w:p>
    <w:p w14:paraId="6ABC599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保修费用由造成质量缺陷的责任方承担。</w:t>
      </w:r>
    </w:p>
    <w:p w14:paraId="14BF737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六、双方约定的其他工程质量保修事项：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7556C3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工程质量保修书由发包人、承包人在工程竣工验收前共同签署，作为工程总承包合同附件，其有效期限至保修期满。</w:t>
      </w:r>
    </w:p>
    <w:p w14:paraId="1403C5D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23EDE02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发包人(公章)：               承包人(公章)：          </w:t>
      </w:r>
    </w:p>
    <w:p w14:paraId="2FFE59E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  址：                     地  址：       </w:t>
      </w:r>
    </w:p>
    <w:p w14:paraId="5391F7B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法定代表人(签字)：           法定代表人(签字)：       </w:t>
      </w:r>
    </w:p>
    <w:p w14:paraId="5EC6664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委托代理人(签字)：           委托代理人(签字)：       </w:t>
      </w:r>
    </w:p>
    <w:p w14:paraId="7300D9A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                     电  话：</w:t>
      </w:r>
    </w:p>
    <w:p w14:paraId="58385A8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传  真：                     传  真：  </w:t>
      </w:r>
    </w:p>
    <w:p w14:paraId="35679B8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                   开户银行：</w:t>
      </w:r>
    </w:p>
    <w:p w14:paraId="392F9D9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                     账  号： </w:t>
      </w:r>
    </w:p>
    <w:p w14:paraId="7753200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邮政编码：                   邮政编码：   </w:t>
      </w:r>
    </w:p>
    <w:p w14:paraId="5075E2F9">
      <w:pPr>
        <w:pageBreakBefore w:val="0"/>
        <w:wordWrap/>
        <w:overflowPunct/>
        <w:topLinePunct w:val="0"/>
        <w:bidi w:val="0"/>
        <w:adjustRightInd/>
        <w:snapToGrid/>
        <w:spacing w:after="0" w:afterLines="0" w:line="360"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5549C784">
      <w:pPr>
        <w:pStyle w:val="62"/>
        <w:pageBreakBefore w:val="0"/>
        <w:numPr>
          <w:ilvl w:val="0"/>
          <w:numId w:val="0"/>
        </w:numPr>
        <w:overflowPunct/>
        <w:bidi w:val="0"/>
        <w:spacing w:after="0" w:afterLines="0" w:line="360" w:lineRule="auto"/>
        <w:ind w:left="0" w:leftChars="0" w:right="0" w:rightChars="0" w:firstLine="422" w:firstLineChars="200"/>
        <w:textAlignment w:val="auto"/>
        <w:rPr>
          <w:rFonts w:hint="eastAsia" w:ascii="宋体" w:hAnsi="宋体" w:eastAsia="宋体" w:cs="宋体"/>
          <w:sz w:val="21"/>
          <w:szCs w:val="21"/>
        </w:rPr>
      </w:pPr>
      <w:bookmarkStart w:id="537" w:name="_Toc54862355"/>
      <w:bookmarkStart w:id="538" w:name="_Toc17257"/>
      <w:bookmarkStart w:id="539" w:name="_Toc20171896"/>
      <w:bookmarkStart w:id="540" w:name="_Toc17657"/>
      <w:r>
        <w:rPr>
          <w:rFonts w:hint="eastAsia" w:ascii="宋体" w:hAnsi="宋体" w:eastAsia="宋体" w:cs="宋体"/>
          <w:sz w:val="21"/>
          <w:szCs w:val="21"/>
        </w:rPr>
        <w:t>附件4 主要建设工程文件目录</w:t>
      </w:r>
      <w:bookmarkEnd w:id="537"/>
      <w:bookmarkEnd w:id="538"/>
      <w:bookmarkEnd w:id="539"/>
      <w:bookmarkEnd w:id="540"/>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5998A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0"/>
            <w:vAlign w:val="center"/>
          </w:tcPr>
          <w:p w14:paraId="48A24526">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文件名称</w:t>
            </w:r>
          </w:p>
        </w:tc>
        <w:tc>
          <w:tcPr>
            <w:tcW w:w="1276" w:type="dxa"/>
            <w:tcBorders>
              <w:top w:val="single" w:color="auto" w:sz="12" w:space="0"/>
              <w:bottom w:val="double" w:color="auto" w:sz="6" w:space="0"/>
            </w:tcBorders>
            <w:noWrap w:val="0"/>
            <w:vAlign w:val="center"/>
          </w:tcPr>
          <w:p w14:paraId="3F874B27">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套数</w:t>
            </w:r>
          </w:p>
        </w:tc>
        <w:tc>
          <w:tcPr>
            <w:tcW w:w="1450" w:type="dxa"/>
            <w:tcBorders>
              <w:top w:val="single" w:color="auto" w:sz="12" w:space="0"/>
              <w:bottom w:val="double" w:color="auto" w:sz="6" w:space="0"/>
            </w:tcBorders>
            <w:noWrap w:val="0"/>
            <w:vAlign w:val="center"/>
          </w:tcPr>
          <w:p w14:paraId="1FC6515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费用（元）</w:t>
            </w:r>
          </w:p>
        </w:tc>
        <w:tc>
          <w:tcPr>
            <w:tcW w:w="1243" w:type="dxa"/>
            <w:tcBorders>
              <w:top w:val="single" w:color="auto" w:sz="12" w:space="0"/>
              <w:bottom w:val="double" w:color="auto" w:sz="6" w:space="0"/>
            </w:tcBorders>
            <w:noWrap w:val="0"/>
            <w:vAlign w:val="center"/>
          </w:tcPr>
          <w:p w14:paraId="3FF3A8E0">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质量</w:t>
            </w:r>
          </w:p>
        </w:tc>
        <w:tc>
          <w:tcPr>
            <w:tcW w:w="1450" w:type="dxa"/>
            <w:tcBorders>
              <w:top w:val="single" w:color="auto" w:sz="12" w:space="0"/>
              <w:bottom w:val="double" w:color="auto" w:sz="6" w:space="0"/>
            </w:tcBorders>
            <w:noWrap w:val="0"/>
            <w:vAlign w:val="top"/>
          </w:tcPr>
          <w:p w14:paraId="325C0C82">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移交时间</w:t>
            </w:r>
          </w:p>
        </w:tc>
        <w:tc>
          <w:tcPr>
            <w:tcW w:w="1670" w:type="dxa"/>
            <w:tcBorders>
              <w:top w:val="single" w:color="auto" w:sz="12" w:space="0"/>
              <w:bottom w:val="double" w:color="auto" w:sz="6" w:space="0"/>
            </w:tcBorders>
            <w:noWrap w:val="0"/>
            <w:vAlign w:val="top"/>
          </w:tcPr>
          <w:p w14:paraId="161F6E9A">
            <w:pPr>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责任人</w:t>
            </w:r>
          </w:p>
        </w:tc>
      </w:tr>
      <w:tr w14:paraId="0AC57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14:paraId="59A31DE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tcBorders>
              <w:top w:val="double" w:color="auto" w:sz="6" w:space="0"/>
              <w:bottom w:val="single" w:color="auto" w:sz="6" w:space="0"/>
            </w:tcBorders>
            <w:noWrap w:val="0"/>
            <w:vAlign w:val="center"/>
          </w:tcPr>
          <w:p w14:paraId="2D87839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tcBorders>
              <w:top w:val="double" w:color="auto" w:sz="6" w:space="0"/>
              <w:bottom w:val="single" w:color="auto" w:sz="6" w:space="0"/>
            </w:tcBorders>
            <w:noWrap w:val="0"/>
            <w:vAlign w:val="center"/>
          </w:tcPr>
          <w:p w14:paraId="64C9225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tcBorders>
              <w:top w:val="double" w:color="auto" w:sz="6" w:space="0"/>
              <w:bottom w:val="single" w:color="auto" w:sz="6" w:space="0"/>
            </w:tcBorders>
            <w:noWrap w:val="0"/>
            <w:vAlign w:val="center"/>
          </w:tcPr>
          <w:p w14:paraId="47805E4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tcBorders>
              <w:top w:val="double" w:color="auto" w:sz="6" w:space="0"/>
              <w:bottom w:val="single" w:color="auto" w:sz="6" w:space="0"/>
            </w:tcBorders>
            <w:noWrap w:val="0"/>
            <w:vAlign w:val="center"/>
          </w:tcPr>
          <w:p w14:paraId="2A77933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tcBorders>
              <w:top w:val="double" w:color="auto" w:sz="6" w:space="0"/>
              <w:bottom w:val="single" w:color="auto" w:sz="6" w:space="0"/>
            </w:tcBorders>
            <w:noWrap w:val="0"/>
            <w:vAlign w:val="center"/>
          </w:tcPr>
          <w:p w14:paraId="6BFF360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2C45A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14:paraId="110754E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tcBorders>
              <w:top w:val="nil"/>
            </w:tcBorders>
            <w:noWrap w:val="0"/>
            <w:vAlign w:val="center"/>
          </w:tcPr>
          <w:p w14:paraId="519B5FDB">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tcBorders>
              <w:top w:val="nil"/>
            </w:tcBorders>
            <w:noWrap w:val="0"/>
            <w:vAlign w:val="center"/>
          </w:tcPr>
          <w:p w14:paraId="780DA2A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tcBorders>
              <w:top w:val="nil"/>
            </w:tcBorders>
            <w:noWrap w:val="0"/>
            <w:vAlign w:val="center"/>
          </w:tcPr>
          <w:p w14:paraId="76DC1E78">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tcBorders>
              <w:top w:val="nil"/>
            </w:tcBorders>
            <w:noWrap w:val="0"/>
            <w:vAlign w:val="center"/>
          </w:tcPr>
          <w:p w14:paraId="2C7EC0B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tcBorders>
              <w:top w:val="nil"/>
            </w:tcBorders>
            <w:noWrap w:val="0"/>
            <w:vAlign w:val="center"/>
          </w:tcPr>
          <w:p w14:paraId="64843DB6">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3EA3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34B35DE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center"/>
          </w:tcPr>
          <w:p w14:paraId="6815646C">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5D30A1F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center"/>
          </w:tcPr>
          <w:p w14:paraId="210EC94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4C9795C8">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center"/>
          </w:tcPr>
          <w:p w14:paraId="0DCBADE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2599A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7A98F1B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center"/>
          </w:tcPr>
          <w:p w14:paraId="0CD1963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432F74EE">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center"/>
          </w:tcPr>
          <w:p w14:paraId="4C3E21C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71C1059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center"/>
          </w:tcPr>
          <w:p w14:paraId="1383A87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5645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2F13B53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center"/>
          </w:tcPr>
          <w:p w14:paraId="2CD0CCA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1C88231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center"/>
          </w:tcPr>
          <w:p w14:paraId="2B33FED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0A6B669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center"/>
          </w:tcPr>
          <w:p w14:paraId="3A0A94C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D706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0E1B1FA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center"/>
          </w:tcPr>
          <w:p w14:paraId="44A8896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335617D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center"/>
          </w:tcPr>
          <w:p w14:paraId="00DA9B0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3F0CDE3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center"/>
          </w:tcPr>
          <w:p w14:paraId="76ABB33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1A641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08091E5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center"/>
          </w:tcPr>
          <w:p w14:paraId="770B3A4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39814D9C">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center"/>
          </w:tcPr>
          <w:p w14:paraId="578C5436">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5AF13A1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center"/>
          </w:tcPr>
          <w:p w14:paraId="22D11F5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2A104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1980623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center"/>
          </w:tcPr>
          <w:p w14:paraId="1BB815D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593E85B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center"/>
          </w:tcPr>
          <w:p w14:paraId="2B0AC47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0894DDB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center"/>
          </w:tcPr>
          <w:p w14:paraId="7F22432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6ACFA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2BC31A2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18ABFE6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3D5CBB2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10B8B62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78490C3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62F7A5A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28A69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5F0456AB">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center"/>
          </w:tcPr>
          <w:p w14:paraId="79222B6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2BB3EB5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center"/>
          </w:tcPr>
          <w:p w14:paraId="6EB28298">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center"/>
          </w:tcPr>
          <w:p w14:paraId="085A0AB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center"/>
          </w:tcPr>
          <w:p w14:paraId="4ED71FB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3BBC3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15AC0E5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1BDE442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045781E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4307CA2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1779FAC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099F9EC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2E9B0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4146623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7A718F0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46177FC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48E4067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5987B17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56E8FA3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B0E7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4FB05E1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5617745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4933F7C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375995B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72C12A0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149FF98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21F1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6AF9326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2E67359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74CC478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0C948B4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7BE59A7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6A3F2E0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16322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3755A1E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32BB229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5A72260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5C1EFDF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11AA656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027229C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59C9F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179F8D6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2519085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616FBA9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3A74BBF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19CB574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0FCC06C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575CD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2ED635A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2F1864F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1E2BBF6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64E0377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4AED6FB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35E4A09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1EBC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5454441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2620A8A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394A7E3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033041D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1281A55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6D22E54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65571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29A8F25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76" w:type="dxa"/>
            <w:noWrap w:val="0"/>
            <w:vAlign w:val="top"/>
          </w:tcPr>
          <w:p w14:paraId="556AC5C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45D8160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43" w:type="dxa"/>
            <w:noWrap w:val="0"/>
            <w:vAlign w:val="top"/>
          </w:tcPr>
          <w:p w14:paraId="7F0BCB0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50" w:type="dxa"/>
            <w:noWrap w:val="0"/>
            <w:vAlign w:val="top"/>
          </w:tcPr>
          <w:p w14:paraId="10C96D1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670" w:type="dxa"/>
            <w:noWrap w:val="0"/>
            <w:vAlign w:val="top"/>
          </w:tcPr>
          <w:p w14:paraId="0C9EC26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bl>
    <w:p w14:paraId="10972CF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1860BEA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3582897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sectPr>
          <w:pgSz w:w="11906" w:h="16838"/>
          <w:pgMar w:top="1440" w:right="1800" w:bottom="1440" w:left="1800" w:header="720" w:footer="998" w:gutter="0"/>
          <w:cols w:space="720" w:num="1"/>
          <w:docGrid w:linePitch="326" w:charSpace="0"/>
        </w:sectPr>
      </w:pPr>
    </w:p>
    <w:p w14:paraId="770BFFDB">
      <w:pPr>
        <w:pStyle w:val="62"/>
        <w:pageBreakBefore w:val="0"/>
        <w:numPr>
          <w:ilvl w:val="0"/>
          <w:numId w:val="0"/>
        </w:numPr>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bookmarkStart w:id="541" w:name="_Toc54862356"/>
      <w:bookmarkStart w:id="542" w:name="_Toc20112"/>
      <w:bookmarkStart w:id="543" w:name="_Toc10529"/>
      <w:bookmarkStart w:id="544" w:name="_Toc20171897"/>
      <w:r>
        <w:rPr>
          <w:rFonts w:hint="eastAsia" w:ascii="宋体" w:hAnsi="宋体" w:eastAsia="宋体" w:cs="宋体"/>
          <w:sz w:val="21"/>
          <w:szCs w:val="21"/>
        </w:rPr>
        <w:t>附件5 承包人主要管理人员表</w:t>
      </w:r>
      <w:bookmarkEnd w:id="541"/>
      <w:bookmarkEnd w:id="542"/>
      <w:bookmarkEnd w:id="543"/>
      <w:bookmarkEnd w:id="544"/>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4F250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14:paraId="3F57738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1418" w:type="dxa"/>
            <w:tcBorders>
              <w:top w:val="single" w:color="auto" w:sz="12" w:space="0"/>
              <w:bottom w:val="double" w:color="auto" w:sz="6" w:space="0"/>
            </w:tcBorders>
            <w:noWrap w:val="0"/>
            <w:vAlign w:val="center"/>
          </w:tcPr>
          <w:p w14:paraId="2E9B2F5E">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1134" w:type="dxa"/>
            <w:tcBorders>
              <w:top w:val="single" w:color="auto" w:sz="12" w:space="0"/>
              <w:bottom w:val="double" w:color="auto" w:sz="6" w:space="0"/>
            </w:tcBorders>
            <w:noWrap w:val="0"/>
            <w:vAlign w:val="center"/>
          </w:tcPr>
          <w:p w14:paraId="4D39116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职务</w:t>
            </w:r>
          </w:p>
        </w:tc>
        <w:tc>
          <w:tcPr>
            <w:tcW w:w="1134" w:type="dxa"/>
            <w:tcBorders>
              <w:top w:val="single" w:color="auto" w:sz="12" w:space="0"/>
              <w:bottom w:val="double" w:color="auto" w:sz="6" w:space="0"/>
            </w:tcBorders>
            <w:noWrap w:val="0"/>
            <w:vAlign w:val="center"/>
          </w:tcPr>
          <w:p w14:paraId="35F168A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3896" w:type="dxa"/>
            <w:tcBorders>
              <w:top w:val="single" w:color="auto" w:sz="12" w:space="0"/>
              <w:bottom w:val="double" w:color="auto" w:sz="6" w:space="0"/>
            </w:tcBorders>
            <w:noWrap w:val="0"/>
            <w:vAlign w:val="center"/>
          </w:tcPr>
          <w:p w14:paraId="6E5953BE">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主要资历、经验及承担过的项目</w:t>
            </w:r>
          </w:p>
        </w:tc>
      </w:tr>
      <w:tr w14:paraId="0D95E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14:paraId="7173C7C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一、总部人员</w:t>
            </w:r>
          </w:p>
        </w:tc>
      </w:tr>
      <w:tr w14:paraId="53AE4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41B69E15">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项目主管</w:t>
            </w:r>
          </w:p>
        </w:tc>
        <w:tc>
          <w:tcPr>
            <w:tcW w:w="1418" w:type="dxa"/>
            <w:tcBorders>
              <w:top w:val="nil"/>
            </w:tcBorders>
            <w:noWrap w:val="0"/>
            <w:vAlign w:val="center"/>
          </w:tcPr>
          <w:p w14:paraId="063247C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tcBorders>
              <w:top w:val="nil"/>
            </w:tcBorders>
            <w:noWrap w:val="0"/>
            <w:vAlign w:val="center"/>
          </w:tcPr>
          <w:p w14:paraId="55ADEE0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tcBorders>
              <w:top w:val="nil"/>
            </w:tcBorders>
            <w:noWrap w:val="0"/>
            <w:vAlign w:val="center"/>
          </w:tcPr>
          <w:p w14:paraId="50B24F8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tcBorders>
              <w:top w:val="nil"/>
            </w:tcBorders>
            <w:noWrap w:val="0"/>
            <w:vAlign w:val="center"/>
          </w:tcPr>
          <w:p w14:paraId="228A2F6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5B1DE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noWrap w:val="0"/>
            <w:vAlign w:val="center"/>
          </w:tcPr>
          <w:p w14:paraId="6DA5230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18" w:type="dxa"/>
            <w:noWrap w:val="0"/>
            <w:vAlign w:val="center"/>
          </w:tcPr>
          <w:p w14:paraId="64331488">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7F3842F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651CD9A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1FE8B57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11E53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092E7D5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其他人员</w:t>
            </w:r>
          </w:p>
        </w:tc>
        <w:tc>
          <w:tcPr>
            <w:tcW w:w="1418" w:type="dxa"/>
            <w:noWrap w:val="0"/>
            <w:vAlign w:val="center"/>
          </w:tcPr>
          <w:p w14:paraId="5AB2644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7A6E28FB">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7797997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5DB9ADDC">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B024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69A5B55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18" w:type="dxa"/>
            <w:noWrap w:val="0"/>
            <w:vAlign w:val="center"/>
          </w:tcPr>
          <w:p w14:paraId="7DA4C9E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1526657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0E7AE35E">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2EA9D5B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3B9E0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14:paraId="4DFD75D6">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二、现场人员</w:t>
            </w:r>
          </w:p>
        </w:tc>
      </w:tr>
      <w:tr w14:paraId="229A9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33870D4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工程总承包</w:t>
            </w:r>
          </w:p>
          <w:p w14:paraId="14E71CD1">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项目经理</w:t>
            </w:r>
          </w:p>
        </w:tc>
        <w:tc>
          <w:tcPr>
            <w:tcW w:w="1418" w:type="dxa"/>
            <w:noWrap w:val="0"/>
            <w:vAlign w:val="center"/>
          </w:tcPr>
          <w:p w14:paraId="442D325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505A533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2BEFD22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5136FE7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1CB78BF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1E615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0AD30631">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项目副经理</w:t>
            </w:r>
          </w:p>
        </w:tc>
        <w:tc>
          <w:tcPr>
            <w:tcW w:w="1418" w:type="dxa"/>
            <w:noWrap w:val="0"/>
            <w:vAlign w:val="center"/>
          </w:tcPr>
          <w:p w14:paraId="5CB6D7DE">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50C14A5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6392B3F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434FDCC6">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2C30F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3EE2A9A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设计负责人</w:t>
            </w:r>
          </w:p>
        </w:tc>
        <w:tc>
          <w:tcPr>
            <w:tcW w:w="1418" w:type="dxa"/>
            <w:noWrap w:val="0"/>
            <w:vAlign w:val="center"/>
          </w:tcPr>
          <w:p w14:paraId="6EFBD2E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4FDF8C4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675BFB3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7C1653C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1E17E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79416F35">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采购负责人</w:t>
            </w:r>
          </w:p>
        </w:tc>
        <w:tc>
          <w:tcPr>
            <w:tcW w:w="1418" w:type="dxa"/>
            <w:noWrap w:val="0"/>
            <w:vAlign w:val="center"/>
          </w:tcPr>
          <w:p w14:paraId="035886C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56CC02C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5C61CC66">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7DFF986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2BA9A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01C492F2">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施工负责人</w:t>
            </w:r>
          </w:p>
        </w:tc>
        <w:tc>
          <w:tcPr>
            <w:tcW w:w="1418" w:type="dxa"/>
            <w:noWrap w:val="0"/>
            <w:vAlign w:val="center"/>
          </w:tcPr>
          <w:p w14:paraId="6613632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4D58BAA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738B03FC">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480B110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D24F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7F68D6B3">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技术负责人</w:t>
            </w:r>
          </w:p>
        </w:tc>
        <w:tc>
          <w:tcPr>
            <w:tcW w:w="1418" w:type="dxa"/>
            <w:noWrap w:val="0"/>
            <w:vAlign w:val="center"/>
          </w:tcPr>
          <w:p w14:paraId="54DE818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4A1EF22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7BE764F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482E7EB8">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31F9F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691B3A39">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造价管理</w:t>
            </w:r>
          </w:p>
        </w:tc>
        <w:tc>
          <w:tcPr>
            <w:tcW w:w="1418" w:type="dxa"/>
            <w:noWrap w:val="0"/>
            <w:vAlign w:val="center"/>
          </w:tcPr>
          <w:p w14:paraId="6B3914D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5C306FAB">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6847DD6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24EA9F6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1267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0968972A">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质量管理</w:t>
            </w:r>
          </w:p>
        </w:tc>
        <w:tc>
          <w:tcPr>
            <w:tcW w:w="1418" w:type="dxa"/>
            <w:noWrap w:val="0"/>
            <w:vAlign w:val="center"/>
          </w:tcPr>
          <w:p w14:paraId="666AA0E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6A656A7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6F617B8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55D8C92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4CC5D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1BAAFAA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计划管理</w:t>
            </w:r>
          </w:p>
        </w:tc>
        <w:tc>
          <w:tcPr>
            <w:tcW w:w="1418" w:type="dxa"/>
            <w:noWrap w:val="0"/>
            <w:vAlign w:val="center"/>
          </w:tcPr>
          <w:p w14:paraId="3C99BA3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5EEAB54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247DCC3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31BEBE1B">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465D6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6139B558">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安全管理</w:t>
            </w:r>
          </w:p>
        </w:tc>
        <w:tc>
          <w:tcPr>
            <w:tcW w:w="1418" w:type="dxa"/>
            <w:noWrap w:val="0"/>
            <w:vAlign w:val="center"/>
          </w:tcPr>
          <w:p w14:paraId="3C82A0B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03DE332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47B15AEE">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18C6229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5C8AE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1F10A36B">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环境管理</w:t>
            </w:r>
          </w:p>
        </w:tc>
        <w:tc>
          <w:tcPr>
            <w:tcW w:w="1418" w:type="dxa"/>
            <w:noWrap w:val="0"/>
            <w:vAlign w:val="center"/>
          </w:tcPr>
          <w:p w14:paraId="52C24CF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08523EB4">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1BEAEB98">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092F806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17E8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14:paraId="5D0D5344">
            <w:pPr>
              <w:pStyle w:val="11"/>
              <w:pageBreakBefore w:val="0"/>
              <w:wordWrap/>
              <w:overflowPunct/>
              <w:topLinePunct w:val="0"/>
              <w:bidi w:val="0"/>
              <w:spacing w:after="0" w:afterLines="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其他人员</w:t>
            </w:r>
          </w:p>
        </w:tc>
        <w:tc>
          <w:tcPr>
            <w:tcW w:w="1418" w:type="dxa"/>
            <w:noWrap w:val="0"/>
            <w:vAlign w:val="center"/>
          </w:tcPr>
          <w:p w14:paraId="4A424A6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22F73868">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71B4D4F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5751D33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42891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1D1BA16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18" w:type="dxa"/>
            <w:tcBorders>
              <w:bottom w:val="nil"/>
            </w:tcBorders>
            <w:noWrap w:val="0"/>
            <w:vAlign w:val="center"/>
          </w:tcPr>
          <w:p w14:paraId="48F861B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tcBorders>
              <w:bottom w:val="nil"/>
            </w:tcBorders>
            <w:noWrap w:val="0"/>
            <w:vAlign w:val="center"/>
          </w:tcPr>
          <w:p w14:paraId="5EB263FD">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tcBorders>
              <w:bottom w:val="nil"/>
            </w:tcBorders>
            <w:noWrap w:val="0"/>
            <w:vAlign w:val="center"/>
          </w:tcPr>
          <w:p w14:paraId="052856A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tcBorders>
              <w:bottom w:val="nil"/>
            </w:tcBorders>
            <w:noWrap w:val="0"/>
            <w:vAlign w:val="center"/>
          </w:tcPr>
          <w:p w14:paraId="0386542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49EA4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35AA729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18" w:type="dxa"/>
            <w:noWrap w:val="0"/>
            <w:vAlign w:val="center"/>
          </w:tcPr>
          <w:p w14:paraId="57446A8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03D71E1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1E5B0CC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3B30997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1791B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072652F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18" w:type="dxa"/>
            <w:noWrap w:val="0"/>
            <w:vAlign w:val="center"/>
          </w:tcPr>
          <w:p w14:paraId="2986BBD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10238A52">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0FF17136">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6D5C6597">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65F5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5EAAE569">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18" w:type="dxa"/>
            <w:noWrap w:val="0"/>
            <w:vAlign w:val="center"/>
          </w:tcPr>
          <w:p w14:paraId="0641C271">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12A8B46B">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noWrap w:val="0"/>
            <w:vAlign w:val="center"/>
          </w:tcPr>
          <w:p w14:paraId="39014400">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noWrap w:val="0"/>
            <w:vAlign w:val="center"/>
          </w:tcPr>
          <w:p w14:paraId="5BE0E1FC">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7E23C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noWrap w:val="0"/>
            <w:vAlign w:val="center"/>
          </w:tcPr>
          <w:p w14:paraId="0F21ABD5">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18" w:type="dxa"/>
            <w:tcBorders>
              <w:bottom w:val="single" w:color="auto" w:sz="12" w:space="0"/>
            </w:tcBorders>
            <w:noWrap w:val="0"/>
            <w:vAlign w:val="center"/>
          </w:tcPr>
          <w:p w14:paraId="37572DFB">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tcBorders>
              <w:bottom w:val="single" w:color="auto" w:sz="12" w:space="0"/>
            </w:tcBorders>
            <w:noWrap w:val="0"/>
            <w:vAlign w:val="center"/>
          </w:tcPr>
          <w:p w14:paraId="549836FA">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134" w:type="dxa"/>
            <w:tcBorders>
              <w:bottom w:val="single" w:color="auto" w:sz="12" w:space="0"/>
            </w:tcBorders>
            <w:noWrap w:val="0"/>
            <w:vAlign w:val="center"/>
          </w:tcPr>
          <w:p w14:paraId="306CD3A3">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3896" w:type="dxa"/>
            <w:tcBorders>
              <w:bottom w:val="single" w:color="auto" w:sz="12" w:space="0"/>
            </w:tcBorders>
            <w:noWrap w:val="0"/>
            <w:vAlign w:val="center"/>
          </w:tcPr>
          <w:p w14:paraId="04A65ABF">
            <w:pPr>
              <w:pStyle w:val="11"/>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bl>
    <w:p w14:paraId="289DCC2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55528617">
      <w:pPr>
        <w:pStyle w:val="62"/>
        <w:pageBreakBefore w:val="0"/>
        <w:numPr>
          <w:ilvl w:val="0"/>
          <w:numId w:val="0"/>
        </w:numPr>
        <w:overflowPunct/>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bookmarkStart w:id="545" w:name="_Toc8279"/>
      <w:bookmarkStart w:id="546" w:name="_Toc54862357"/>
      <w:bookmarkStart w:id="547" w:name="_Toc9315"/>
      <w:r>
        <w:rPr>
          <w:rFonts w:hint="eastAsia" w:ascii="宋体" w:hAnsi="宋体" w:eastAsia="宋体" w:cs="宋体"/>
          <w:sz w:val="21"/>
          <w:szCs w:val="21"/>
        </w:rPr>
        <w:t>附件6 价格指数权重表</w:t>
      </w:r>
      <w:bookmarkEnd w:id="545"/>
      <w:bookmarkEnd w:id="546"/>
      <w:bookmarkEnd w:id="547"/>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33CD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val="0"/>
            <w:vAlign w:val="top"/>
          </w:tcPr>
          <w:p w14:paraId="5CE726AB">
            <w:pPr>
              <w:pageBreakBefore w:val="0"/>
              <w:wordWrap/>
              <w:overflowPunct/>
              <w:topLinePunct w:val="0"/>
              <w:bidi w:val="0"/>
              <w:spacing w:after="0" w:afterLines="0" w:line="36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460" w:type="dxa"/>
            <w:gridSpan w:val="2"/>
            <w:vMerge w:val="restart"/>
            <w:noWrap w:val="0"/>
            <w:vAlign w:val="top"/>
          </w:tcPr>
          <w:p w14:paraId="28A44C3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2295" w:type="dxa"/>
            <w:gridSpan w:val="2"/>
            <w:noWrap w:val="0"/>
            <w:vAlign w:val="top"/>
          </w:tcPr>
          <w:p w14:paraId="269AB82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变更权重B</w:t>
            </w:r>
          </w:p>
        </w:tc>
        <w:tc>
          <w:tcPr>
            <w:tcW w:w="2445" w:type="dxa"/>
            <w:gridSpan w:val="2"/>
            <w:noWrap w:val="0"/>
            <w:vAlign w:val="top"/>
          </w:tcPr>
          <w:p w14:paraId="5C71B41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基本价格指数F0</w:t>
            </w:r>
          </w:p>
        </w:tc>
        <w:tc>
          <w:tcPr>
            <w:tcW w:w="1380" w:type="dxa"/>
            <w:noWrap w:val="0"/>
            <w:vAlign w:val="top"/>
          </w:tcPr>
          <w:p w14:paraId="2729814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08ED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noWrap w:val="0"/>
            <w:vAlign w:val="top"/>
          </w:tcPr>
          <w:p w14:paraId="7AF2989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460" w:type="dxa"/>
            <w:gridSpan w:val="2"/>
            <w:vMerge w:val="continue"/>
            <w:noWrap w:val="0"/>
            <w:vAlign w:val="top"/>
          </w:tcPr>
          <w:p w14:paraId="633A83B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61E92E3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代号</w:t>
            </w:r>
          </w:p>
        </w:tc>
        <w:tc>
          <w:tcPr>
            <w:tcW w:w="1080" w:type="dxa"/>
            <w:noWrap w:val="0"/>
            <w:vAlign w:val="top"/>
          </w:tcPr>
          <w:p w14:paraId="15D1D61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1215" w:type="dxa"/>
            <w:noWrap w:val="0"/>
            <w:vAlign w:val="top"/>
          </w:tcPr>
          <w:p w14:paraId="68EDA8C7">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代号</w:t>
            </w:r>
          </w:p>
        </w:tc>
        <w:tc>
          <w:tcPr>
            <w:tcW w:w="1230" w:type="dxa"/>
            <w:noWrap w:val="0"/>
            <w:vAlign w:val="top"/>
          </w:tcPr>
          <w:p w14:paraId="41CCBAB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指数</w:t>
            </w:r>
          </w:p>
        </w:tc>
        <w:tc>
          <w:tcPr>
            <w:tcW w:w="1380" w:type="dxa"/>
            <w:noWrap w:val="0"/>
            <w:vAlign w:val="top"/>
          </w:tcPr>
          <w:p w14:paraId="368E07E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453E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9788BA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584" w:type="dxa"/>
            <w:vMerge w:val="restart"/>
            <w:noWrap w:val="0"/>
            <w:vAlign w:val="top"/>
          </w:tcPr>
          <w:p w14:paraId="76C23FE5">
            <w:pPr>
              <w:pageBreakBefore w:val="0"/>
              <w:wordWrap/>
              <w:overflowPunct/>
              <w:topLinePunct w:val="0"/>
              <w:bidi w:val="0"/>
              <w:spacing w:after="0" w:afterLines="0" w:line="360" w:lineRule="auto"/>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变</w:t>
            </w:r>
          </w:p>
          <w:p w14:paraId="1158BE87">
            <w:pPr>
              <w:pageBreakBefore w:val="0"/>
              <w:wordWrap/>
              <w:overflowPunct/>
              <w:topLinePunct w:val="0"/>
              <w:bidi w:val="0"/>
              <w:spacing w:after="0" w:afterLines="0" w:line="360" w:lineRule="auto"/>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值</w:t>
            </w:r>
          </w:p>
          <w:p w14:paraId="71396F72">
            <w:pPr>
              <w:pageBreakBefore w:val="0"/>
              <w:wordWrap/>
              <w:overflowPunct/>
              <w:topLinePunct w:val="0"/>
              <w:bidi w:val="0"/>
              <w:spacing w:after="0" w:afterLines="0" w:line="360" w:lineRule="auto"/>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部</w:t>
            </w:r>
          </w:p>
          <w:p w14:paraId="118BCA7A">
            <w:pPr>
              <w:pageBreakBefore w:val="0"/>
              <w:wordWrap/>
              <w:overflowPunct/>
              <w:topLinePunct w:val="0"/>
              <w:bidi w:val="0"/>
              <w:spacing w:after="0" w:afterLines="0" w:line="36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876" w:type="dxa"/>
            <w:noWrap w:val="0"/>
            <w:vAlign w:val="top"/>
          </w:tcPr>
          <w:p w14:paraId="5F4189A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49FB882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B1</w:t>
            </w:r>
          </w:p>
        </w:tc>
        <w:tc>
          <w:tcPr>
            <w:tcW w:w="1080" w:type="dxa"/>
            <w:noWrap w:val="0"/>
            <w:vAlign w:val="top"/>
          </w:tcPr>
          <w:p w14:paraId="4406879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0C32597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F01</w:t>
            </w:r>
          </w:p>
        </w:tc>
        <w:tc>
          <w:tcPr>
            <w:tcW w:w="1230" w:type="dxa"/>
            <w:noWrap w:val="0"/>
            <w:vAlign w:val="top"/>
          </w:tcPr>
          <w:p w14:paraId="1EEE051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4A99F94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6240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34FF6BD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584" w:type="dxa"/>
            <w:vMerge w:val="continue"/>
            <w:noWrap w:val="0"/>
            <w:vAlign w:val="top"/>
          </w:tcPr>
          <w:p w14:paraId="022F306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876" w:type="dxa"/>
            <w:noWrap w:val="0"/>
            <w:vAlign w:val="top"/>
          </w:tcPr>
          <w:p w14:paraId="5E74644D">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442925EE">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B2</w:t>
            </w:r>
          </w:p>
        </w:tc>
        <w:tc>
          <w:tcPr>
            <w:tcW w:w="1080" w:type="dxa"/>
            <w:noWrap w:val="0"/>
            <w:vAlign w:val="top"/>
          </w:tcPr>
          <w:p w14:paraId="78933FD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03737F2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F02</w:t>
            </w:r>
          </w:p>
        </w:tc>
        <w:tc>
          <w:tcPr>
            <w:tcW w:w="1230" w:type="dxa"/>
            <w:noWrap w:val="0"/>
            <w:vAlign w:val="top"/>
          </w:tcPr>
          <w:p w14:paraId="54D4961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46C4828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0C09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2F321E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584" w:type="dxa"/>
            <w:vMerge w:val="continue"/>
            <w:noWrap w:val="0"/>
            <w:vAlign w:val="top"/>
          </w:tcPr>
          <w:p w14:paraId="7DA6F43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876" w:type="dxa"/>
            <w:noWrap w:val="0"/>
            <w:vAlign w:val="top"/>
          </w:tcPr>
          <w:p w14:paraId="03BAFB5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4435006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B3</w:t>
            </w:r>
          </w:p>
        </w:tc>
        <w:tc>
          <w:tcPr>
            <w:tcW w:w="1080" w:type="dxa"/>
            <w:noWrap w:val="0"/>
            <w:vAlign w:val="top"/>
          </w:tcPr>
          <w:p w14:paraId="0453FB6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7E6CCAF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F03</w:t>
            </w:r>
          </w:p>
        </w:tc>
        <w:tc>
          <w:tcPr>
            <w:tcW w:w="1230" w:type="dxa"/>
            <w:noWrap w:val="0"/>
            <w:vAlign w:val="top"/>
          </w:tcPr>
          <w:p w14:paraId="76DC0AC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70EF6D4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77EA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40938A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584" w:type="dxa"/>
            <w:vMerge w:val="continue"/>
            <w:noWrap w:val="0"/>
            <w:vAlign w:val="top"/>
          </w:tcPr>
          <w:p w14:paraId="6F7E216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876" w:type="dxa"/>
            <w:noWrap w:val="0"/>
            <w:vAlign w:val="top"/>
          </w:tcPr>
          <w:p w14:paraId="46B6E55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48109AB6">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B4</w:t>
            </w:r>
          </w:p>
        </w:tc>
        <w:tc>
          <w:tcPr>
            <w:tcW w:w="1080" w:type="dxa"/>
            <w:noWrap w:val="0"/>
            <w:vAlign w:val="top"/>
          </w:tcPr>
          <w:p w14:paraId="0C1E676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5A4DC2B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F04</w:t>
            </w:r>
          </w:p>
        </w:tc>
        <w:tc>
          <w:tcPr>
            <w:tcW w:w="1230" w:type="dxa"/>
            <w:noWrap w:val="0"/>
            <w:vAlign w:val="top"/>
          </w:tcPr>
          <w:p w14:paraId="2A7BCB3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4C9F4BE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4CB1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1AB8FF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584" w:type="dxa"/>
            <w:vMerge w:val="continue"/>
            <w:noWrap w:val="0"/>
            <w:vAlign w:val="top"/>
          </w:tcPr>
          <w:p w14:paraId="534D1C4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876" w:type="dxa"/>
            <w:noWrap w:val="0"/>
            <w:vAlign w:val="top"/>
          </w:tcPr>
          <w:p w14:paraId="04D6FF2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6277D95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080" w:type="dxa"/>
            <w:noWrap w:val="0"/>
            <w:vAlign w:val="top"/>
          </w:tcPr>
          <w:p w14:paraId="03462C9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438092E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30" w:type="dxa"/>
            <w:noWrap w:val="0"/>
            <w:vAlign w:val="top"/>
          </w:tcPr>
          <w:p w14:paraId="7C1E36C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6C4DA30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5CD9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A70816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584" w:type="dxa"/>
            <w:vMerge w:val="continue"/>
            <w:noWrap w:val="0"/>
            <w:vAlign w:val="top"/>
          </w:tcPr>
          <w:p w14:paraId="5ABD7DC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876" w:type="dxa"/>
            <w:noWrap w:val="0"/>
            <w:vAlign w:val="top"/>
          </w:tcPr>
          <w:p w14:paraId="6B375783">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7EDC99B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080" w:type="dxa"/>
            <w:noWrap w:val="0"/>
            <w:vAlign w:val="top"/>
          </w:tcPr>
          <w:p w14:paraId="6EE6E948">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055A1A2C">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30" w:type="dxa"/>
            <w:noWrap w:val="0"/>
            <w:vAlign w:val="top"/>
          </w:tcPr>
          <w:p w14:paraId="4C44A4F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0E6B323B">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6CF3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14:paraId="10AAE78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定值部分权重A</w:t>
            </w:r>
          </w:p>
        </w:tc>
        <w:tc>
          <w:tcPr>
            <w:tcW w:w="1215" w:type="dxa"/>
            <w:noWrap w:val="0"/>
            <w:vAlign w:val="top"/>
          </w:tcPr>
          <w:p w14:paraId="13B53960">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080" w:type="dxa"/>
            <w:noWrap w:val="0"/>
            <w:vAlign w:val="top"/>
          </w:tcPr>
          <w:p w14:paraId="271D7E0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15" w:type="dxa"/>
            <w:noWrap w:val="0"/>
            <w:vAlign w:val="top"/>
          </w:tcPr>
          <w:p w14:paraId="66B9702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230" w:type="dxa"/>
            <w:noWrap w:val="0"/>
            <w:vAlign w:val="top"/>
          </w:tcPr>
          <w:p w14:paraId="1C06B305">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45552A3A">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r w14:paraId="652A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14:paraId="4A70FB29">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295" w:type="dxa"/>
            <w:gridSpan w:val="2"/>
            <w:noWrap w:val="0"/>
            <w:vAlign w:val="top"/>
          </w:tcPr>
          <w:p w14:paraId="5D26491F">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2445" w:type="dxa"/>
            <w:gridSpan w:val="2"/>
            <w:noWrap w:val="0"/>
            <w:vAlign w:val="top"/>
          </w:tcPr>
          <w:p w14:paraId="2F2669C4">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c>
          <w:tcPr>
            <w:tcW w:w="1380" w:type="dxa"/>
            <w:noWrap w:val="0"/>
            <w:vAlign w:val="top"/>
          </w:tcPr>
          <w:p w14:paraId="0E031AF1">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tc>
      </w:tr>
    </w:tbl>
    <w:p w14:paraId="3C983642">
      <w:pPr>
        <w:pageBreakBefore w:val="0"/>
        <w:wordWrap/>
        <w:overflowPunct/>
        <w:topLinePunct w:val="0"/>
        <w:bidi w:val="0"/>
        <w:spacing w:after="0" w:afterLines="0" w:line="360" w:lineRule="auto"/>
        <w:ind w:left="0" w:leftChars="0" w:right="0" w:rightChars="0" w:firstLine="420" w:firstLineChars="200"/>
        <w:textAlignment w:val="auto"/>
        <w:rPr>
          <w:rFonts w:hint="eastAsia" w:ascii="宋体" w:hAnsi="宋体" w:eastAsia="宋体" w:cs="宋体"/>
          <w:sz w:val="21"/>
          <w:szCs w:val="21"/>
        </w:rPr>
      </w:pPr>
    </w:p>
    <w:p w14:paraId="62F9E8F8">
      <w:pPr>
        <w:pStyle w:val="39"/>
        <w:adjustRightInd w:val="0"/>
        <w:snapToGrid w:val="0"/>
        <w:spacing w:line="360" w:lineRule="auto"/>
        <w:jc w:val="center"/>
        <w:rPr>
          <w:rFonts w:hint="eastAsia" w:ascii="宋体" w:hAnsi="宋体" w:cs="仿宋_GB2312"/>
          <w:b/>
          <w:bCs/>
          <w:color w:val="000000"/>
          <w:sz w:val="28"/>
          <w:szCs w:val="28"/>
        </w:rPr>
      </w:pPr>
    </w:p>
    <w:p w14:paraId="17623658">
      <w:pPr>
        <w:pStyle w:val="39"/>
        <w:adjustRightInd w:val="0"/>
        <w:snapToGrid w:val="0"/>
        <w:spacing w:line="360" w:lineRule="auto"/>
        <w:jc w:val="center"/>
        <w:rPr>
          <w:rFonts w:hint="eastAsia" w:ascii="宋体" w:hAnsi="宋体" w:cs="仿宋_GB2312"/>
          <w:b/>
          <w:bCs/>
          <w:color w:val="000000"/>
          <w:sz w:val="28"/>
          <w:szCs w:val="28"/>
        </w:rPr>
      </w:pPr>
    </w:p>
    <w:p w14:paraId="278ED34E">
      <w:pPr>
        <w:pStyle w:val="39"/>
        <w:adjustRightInd w:val="0"/>
        <w:snapToGrid w:val="0"/>
        <w:spacing w:line="360" w:lineRule="auto"/>
        <w:jc w:val="center"/>
        <w:rPr>
          <w:rFonts w:hint="eastAsia" w:ascii="宋体" w:hAnsi="宋体" w:cs="仿宋_GB2312"/>
          <w:b/>
          <w:bCs/>
          <w:color w:val="000000"/>
          <w:sz w:val="28"/>
          <w:szCs w:val="28"/>
        </w:rPr>
      </w:pPr>
    </w:p>
    <w:p w14:paraId="6E440C0D">
      <w:pPr>
        <w:pStyle w:val="39"/>
        <w:adjustRightInd w:val="0"/>
        <w:snapToGrid w:val="0"/>
        <w:spacing w:line="360" w:lineRule="auto"/>
        <w:jc w:val="center"/>
        <w:rPr>
          <w:rFonts w:hint="eastAsia" w:ascii="宋体" w:hAnsi="宋体" w:cs="仿宋_GB2312"/>
          <w:b/>
          <w:bCs/>
          <w:color w:val="000000"/>
          <w:sz w:val="28"/>
          <w:szCs w:val="28"/>
        </w:rPr>
      </w:pPr>
    </w:p>
    <w:p w14:paraId="6D25738B">
      <w:pPr>
        <w:pStyle w:val="39"/>
        <w:adjustRightInd w:val="0"/>
        <w:snapToGrid w:val="0"/>
        <w:spacing w:line="360" w:lineRule="auto"/>
        <w:jc w:val="center"/>
        <w:rPr>
          <w:rFonts w:hint="eastAsia" w:ascii="宋体" w:hAnsi="宋体" w:cs="仿宋_GB2312"/>
          <w:b/>
          <w:bCs/>
          <w:color w:val="000000"/>
          <w:sz w:val="28"/>
          <w:szCs w:val="28"/>
        </w:rPr>
      </w:pPr>
    </w:p>
    <w:p w14:paraId="59388166">
      <w:pPr>
        <w:pStyle w:val="39"/>
        <w:adjustRightInd w:val="0"/>
        <w:snapToGrid w:val="0"/>
        <w:spacing w:line="360" w:lineRule="auto"/>
        <w:jc w:val="center"/>
        <w:rPr>
          <w:rFonts w:hint="eastAsia" w:ascii="宋体" w:hAnsi="宋体" w:cs="仿宋_GB2312"/>
          <w:b/>
          <w:bCs/>
          <w:color w:val="000000"/>
          <w:sz w:val="28"/>
          <w:szCs w:val="28"/>
        </w:rPr>
      </w:pPr>
    </w:p>
    <w:p w14:paraId="013344AE">
      <w:pPr>
        <w:pStyle w:val="39"/>
        <w:adjustRightInd w:val="0"/>
        <w:snapToGrid w:val="0"/>
        <w:spacing w:line="360" w:lineRule="auto"/>
        <w:jc w:val="center"/>
        <w:rPr>
          <w:rFonts w:hint="eastAsia" w:ascii="宋体" w:hAnsi="宋体" w:cs="仿宋_GB2312"/>
          <w:b/>
          <w:bCs/>
          <w:color w:val="000000"/>
          <w:sz w:val="28"/>
          <w:szCs w:val="28"/>
        </w:rPr>
      </w:pPr>
    </w:p>
    <w:p w14:paraId="0FD22905">
      <w:pPr>
        <w:pStyle w:val="39"/>
        <w:adjustRightInd w:val="0"/>
        <w:snapToGrid w:val="0"/>
        <w:spacing w:line="360" w:lineRule="auto"/>
        <w:jc w:val="center"/>
        <w:rPr>
          <w:rFonts w:hint="eastAsia" w:ascii="宋体" w:hAnsi="宋体" w:cs="仿宋_GB2312"/>
          <w:b/>
          <w:bCs/>
          <w:color w:val="000000"/>
          <w:sz w:val="28"/>
          <w:szCs w:val="28"/>
        </w:rPr>
      </w:pPr>
    </w:p>
    <w:p w14:paraId="7D199E53">
      <w:pPr>
        <w:pStyle w:val="39"/>
        <w:adjustRightInd w:val="0"/>
        <w:snapToGrid w:val="0"/>
        <w:spacing w:line="360" w:lineRule="auto"/>
        <w:jc w:val="center"/>
        <w:rPr>
          <w:rFonts w:hint="eastAsia" w:ascii="宋体" w:hAnsi="宋体" w:cs="仿宋_GB2312"/>
          <w:b/>
          <w:bCs/>
          <w:color w:val="000000"/>
          <w:sz w:val="28"/>
          <w:szCs w:val="28"/>
        </w:rPr>
      </w:pPr>
    </w:p>
    <w:p w14:paraId="0D3A2F9C">
      <w:pPr>
        <w:pStyle w:val="39"/>
        <w:adjustRightInd w:val="0"/>
        <w:snapToGrid w:val="0"/>
        <w:spacing w:line="360" w:lineRule="auto"/>
        <w:jc w:val="center"/>
        <w:rPr>
          <w:rFonts w:hint="eastAsia" w:ascii="宋体" w:hAnsi="宋体" w:cs="仿宋_GB2312"/>
          <w:b/>
          <w:bCs/>
          <w:color w:val="000000"/>
          <w:sz w:val="28"/>
          <w:szCs w:val="28"/>
        </w:rPr>
      </w:pPr>
    </w:p>
    <w:p w14:paraId="1D683629">
      <w:pPr>
        <w:pStyle w:val="39"/>
        <w:adjustRightInd w:val="0"/>
        <w:snapToGrid w:val="0"/>
        <w:spacing w:line="360" w:lineRule="auto"/>
        <w:jc w:val="center"/>
        <w:rPr>
          <w:rFonts w:hint="eastAsia" w:ascii="宋体" w:hAnsi="宋体" w:cs="仿宋_GB2312"/>
          <w:b/>
          <w:bCs/>
          <w:color w:val="000000"/>
          <w:sz w:val="28"/>
          <w:szCs w:val="28"/>
        </w:rPr>
      </w:pPr>
    </w:p>
    <w:p w14:paraId="2FC94AAA">
      <w:pPr>
        <w:pStyle w:val="39"/>
        <w:adjustRightInd w:val="0"/>
        <w:snapToGrid w:val="0"/>
        <w:spacing w:line="360" w:lineRule="auto"/>
        <w:jc w:val="center"/>
        <w:rPr>
          <w:rFonts w:hint="eastAsia" w:ascii="宋体" w:hAnsi="宋体" w:cs="仿宋_GB2312"/>
          <w:b/>
          <w:bCs/>
          <w:color w:val="000000"/>
          <w:sz w:val="28"/>
          <w:szCs w:val="28"/>
        </w:rPr>
      </w:pPr>
    </w:p>
    <w:p w14:paraId="39C49640">
      <w:pPr>
        <w:pStyle w:val="39"/>
        <w:adjustRightInd w:val="0"/>
        <w:snapToGrid w:val="0"/>
        <w:spacing w:line="360" w:lineRule="auto"/>
        <w:jc w:val="center"/>
        <w:rPr>
          <w:rFonts w:hint="eastAsia" w:ascii="宋体" w:hAnsi="宋体" w:cs="仿宋_GB2312"/>
          <w:b/>
          <w:bCs/>
          <w:color w:val="000000"/>
          <w:sz w:val="28"/>
          <w:szCs w:val="28"/>
        </w:rPr>
      </w:pPr>
    </w:p>
    <w:p w14:paraId="4DBE13B4">
      <w:pPr>
        <w:pStyle w:val="39"/>
        <w:adjustRightInd w:val="0"/>
        <w:snapToGrid w:val="0"/>
        <w:spacing w:line="360" w:lineRule="auto"/>
        <w:jc w:val="center"/>
        <w:rPr>
          <w:rFonts w:hint="eastAsia" w:ascii="宋体" w:hAnsi="宋体" w:cs="仿宋_GB2312"/>
          <w:b/>
          <w:bCs/>
          <w:color w:val="000000"/>
          <w:sz w:val="28"/>
          <w:szCs w:val="28"/>
        </w:rPr>
      </w:pPr>
    </w:p>
    <w:p w14:paraId="2ABBE961">
      <w:pPr>
        <w:pStyle w:val="39"/>
        <w:adjustRightInd w:val="0"/>
        <w:snapToGrid w:val="0"/>
        <w:spacing w:line="360" w:lineRule="auto"/>
        <w:jc w:val="center"/>
        <w:outlineLvl w:val="0"/>
        <w:rPr>
          <w:rFonts w:hint="default" w:eastAsia="宋体"/>
          <w:b/>
          <w:bCs/>
          <w:color w:val="000000"/>
          <w:lang w:val="en-US" w:eastAsia="zh-CN"/>
        </w:rPr>
      </w:pPr>
      <w:bookmarkStart w:id="548" w:name="_Toc13082_WPSOffice_Level1"/>
      <w:bookmarkStart w:id="549" w:name="_Toc8123_WPSOffice_Level1"/>
      <w:r>
        <w:rPr>
          <w:rFonts w:hint="eastAsia" w:ascii="宋体" w:hAnsi="宋体" w:cs="仿宋_GB2312"/>
          <w:b/>
          <w:bCs/>
          <w:color w:val="000000"/>
          <w:sz w:val="28"/>
          <w:szCs w:val="28"/>
        </w:rPr>
        <w:t xml:space="preserve">第六章 </w:t>
      </w:r>
      <w:bookmarkEnd w:id="548"/>
      <w:bookmarkEnd w:id="549"/>
      <w:r>
        <w:rPr>
          <w:rFonts w:hint="eastAsia" w:ascii="宋体" w:hAnsi="宋体" w:cs="仿宋_GB2312"/>
          <w:b/>
          <w:bCs/>
          <w:color w:val="000000"/>
          <w:sz w:val="28"/>
          <w:szCs w:val="28"/>
          <w:lang w:val="en-US" w:eastAsia="zh-CN"/>
        </w:rPr>
        <w:t>发包人要求</w:t>
      </w:r>
    </w:p>
    <w:p w14:paraId="4E0498EB">
      <w:pPr>
        <w:spacing w:line="243" w:lineRule="auto"/>
        <w:rPr>
          <w:rFonts w:ascii="Arial"/>
          <w:sz w:val="21"/>
        </w:rPr>
      </w:pPr>
      <w:bookmarkStart w:id="550" w:name="_Toc15808_WPSOffice_Level1"/>
    </w:p>
    <w:p w14:paraId="3F952AD2">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6" w:firstLineChars="200"/>
        <w:textAlignment w:val="baseline"/>
        <w:rPr>
          <w:sz w:val="21"/>
          <w:szCs w:val="21"/>
        </w:rPr>
      </w:pPr>
      <w:r>
        <w:rPr>
          <w:spacing w:val="-1"/>
          <w:sz w:val="21"/>
          <w:szCs w:val="21"/>
        </w:rPr>
        <w:t>一、项目名称：</w:t>
      </w:r>
      <w:r>
        <w:rPr>
          <w:rFonts w:hint="eastAsia"/>
          <w:spacing w:val="-1"/>
          <w:sz w:val="21"/>
          <w:szCs w:val="21"/>
          <w:lang w:eastAsia="zh-CN"/>
        </w:rPr>
        <w:t>商丘利君医院建设项目</w:t>
      </w:r>
      <w:r>
        <w:rPr>
          <w:spacing w:val="-1"/>
          <w:sz w:val="21"/>
          <w:szCs w:val="21"/>
        </w:rPr>
        <w:t>EPC</w:t>
      </w:r>
    </w:p>
    <w:p w14:paraId="3E1C0E79">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00" w:firstLineChars="200"/>
        <w:textAlignment w:val="baseline"/>
        <w:rPr>
          <w:sz w:val="21"/>
          <w:szCs w:val="21"/>
        </w:rPr>
      </w:pPr>
      <w:r>
        <w:rPr>
          <w:spacing w:val="-5"/>
          <w:sz w:val="21"/>
          <w:szCs w:val="21"/>
        </w:rPr>
        <w:t>二、标段名称：</w:t>
      </w:r>
    </w:p>
    <w:p w14:paraId="1CFAA355">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6" w:firstLineChars="200"/>
        <w:textAlignment w:val="baseline"/>
        <w:rPr>
          <w:sz w:val="21"/>
          <w:szCs w:val="21"/>
        </w:rPr>
      </w:pPr>
      <w:r>
        <w:rPr>
          <w:spacing w:val="-1"/>
          <w:sz w:val="21"/>
          <w:szCs w:val="21"/>
        </w:rPr>
        <w:t>一标段：</w:t>
      </w:r>
      <w:r>
        <w:rPr>
          <w:rFonts w:hint="eastAsia"/>
          <w:spacing w:val="-1"/>
          <w:sz w:val="21"/>
          <w:szCs w:val="21"/>
          <w:lang w:eastAsia="zh-CN"/>
        </w:rPr>
        <w:t>商丘利君医院建设EPC项目</w:t>
      </w:r>
      <w:r>
        <w:rPr>
          <w:spacing w:val="-2"/>
          <w:sz w:val="21"/>
          <w:szCs w:val="21"/>
        </w:rPr>
        <w:t>总承包。</w:t>
      </w:r>
    </w:p>
    <w:p w14:paraId="3597DB38">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8" w:firstLineChars="200"/>
        <w:textAlignment w:val="baseline"/>
        <w:rPr>
          <w:sz w:val="21"/>
          <w:szCs w:val="21"/>
        </w:rPr>
      </w:pPr>
      <w:r>
        <w:rPr>
          <w:spacing w:val="2"/>
          <w:sz w:val="21"/>
          <w:szCs w:val="21"/>
        </w:rPr>
        <w:t>三、招标范围：包括但不限于勘察、设计（包括方案设计、初步设计及概算、施工图设计、施工期间指导和现场服务、图纸审查配合服务、工程竣工验收及竣工图审核等）、设施</w:t>
      </w:r>
      <w:r>
        <w:rPr>
          <w:spacing w:val="1"/>
          <w:sz w:val="21"/>
          <w:szCs w:val="21"/>
        </w:rPr>
        <w:t>采购安装、施工、交（竣）工验收、专业工程及设施移交、移交前维护、工程资料归档等工</w:t>
      </w:r>
      <w:r>
        <w:rPr>
          <w:sz w:val="21"/>
          <w:szCs w:val="21"/>
        </w:rPr>
        <w:t>程内容以及工程缺陷责任期（保修期）内的保修工作及相关</w:t>
      </w:r>
      <w:r>
        <w:rPr>
          <w:spacing w:val="-1"/>
          <w:sz w:val="21"/>
          <w:szCs w:val="21"/>
        </w:rPr>
        <w:t>费用。</w:t>
      </w:r>
    </w:p>
    <w:p w14:paraId="716A644E">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04" w:firstLineChars="200"/>
        <w:textAlignment w:val="baseline"/>
        <w:rPr>
          <w:sz w:val="21"/>
          <w:szCs w:val="21"/>
        </w:rPr>
      </w:pPr>
      <w:r>
        <w:rPr>
          <w:spacing w:val="-4"/>
          <w:sz w:val="21"/>
          <w:szCs w:val="21"/>
        </w:rPr>
        <w:t>四、勘察、设计依据</w:t>
      </w:r>
    </w:p>
    <w:p w14:paraId="21FC5D7F">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6" w:firstLineChars="200"/>
        <w:textAlignment w:val="baseline"/>
        <w:rPr>
          <w:sz w:val="21"/>
          <w:szCs w:val="21"/>
        </w:rPr>
      </w:pPr>
      <w:r>
        <w:rPr>
          <w:spacing w:val="-1"/>
          <w:sz w:val="21"/>
          <w:szCs w:val="21"/>
        </w:rPr>
        <w:t>1、国家标准规范及各有关专业现行勘察、设计规范、规程、规定等。</w:t>
      </w:r>
    </w:p>
    <w:p w14:paraId="1C95903F">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6" w:firstLineChars="200"/>
        <w:textAlignment w:val="baseline"/>
        <w:rPr>
          <w:sz w:val="21"/>
          <w:szCs w:val="21"/>
        </w:rPr>
      </w:pPr>
      <w:r>
        <w:rPr>
          <w:spacing w:val="-1"/>
          <w:sz w:val="21"/>
          <w:szCs w:val="21"/>
        </w:rPr>
        <w:t>2、其他有关勘察、设计基础资料。</w:t>
      </w:r>
    </w:p>
    <w:p w14:paraId="00CF879D">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2" w:firstLineChars="200"/>
        <w:textAlignment w:val="baseline"/>
        <w:rPr>
          <w:sz w:val="21"/>
          <w:szCs w:val="21"/>
        </w:rPr>
      </w:pPr>
      <w:r>
        <w:rPr>
          <w:spacing w:val="-2"/>
          <w:sz w:val="21"/>
          <w:szCs w:val="21"/>
        </w:rPr>
        <w:t>五、施工范围与服务内容</w:t>
      </w:r>
    </w:p>
    <w:p w14:paraId="2D14EA58">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0" w:firstLineChars="200"/>
        <w:textAlignment w:val="baseline"/>
        <w:rPr>
          <w:sz w:val="21"/>
          <w:szCs w:val="21"/>
        </w:rPr>
      </w:pPr>
      <w:r>
        <w:rPr>
          <w:sz w:val="21"/>
          <w:szCs w:val="21"/>
        </w:rPr>
        <w:t>施工准备、施工、相关设备采购、交竣工验收及缺陷责任期等阶段的所有施工工作。</w:t>
      </w:r>
    </w:p>
    <w:p w14:paraId="757D9399">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2" w:firstLineChars="200"/>
        <w:textAlignment w:val="baseline"/>
        <w:rPr>
          <w:sz w:val="21"/>
          <w:szCs w:val="21"/>
        </w:rPr>
      </w:pPr>
      <w:r>
        <w:rPr>
          <w:spacing w:val="-2"/>
          <w:sz w:val="21"/>
          <w:szCs w:val="21"/>
        </w:rPr>
        <w:t>六、技术标准与要求</w:t>
      </w:r>
    </w:p>
    <w:p w14:paraId="2CB5821E">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4" w:firstLineChars="200"/>
        <w:textAlignment w:val="baseline"/>
        <w:rPr>
          <w:sz w:val="21"/>
          <w:szCs w:val="21"/>
        </w:rPr>
      </w:pPr>
      <w:r>
        <w:rPr>
          <w:spacing w:val="1"/>
          <w:sz w:val="21"/>
          <w:szCs w:val="21"/>
        </w:rPr>
        <w:t>除非另有说明，本工程适用所有现行有效的相关国家、行业及地方规范、规程和标准。</w:t>
      </w:r>
      <w:r>
        <w:rPr>
          <w:spacing w:val="2"/>
          <w:sz w:val="21"/>
          <w:szCs w:val="21"/>
        </w:rPr>
        <w:t>规范、规程和标准均指他们各自的最新版本。如果规范、规程和标准之间出现矛盾或与合同其他内容存在不一致，承包人应请求发包人澄清，发包人未予澄清者，按其中最高的要求或最严格的标准执行。适用本工程的规范、标准和规程的具体编号和名称，由承包人依据上述</w:t>
      </w:r>
      <w:r>
        <w:rPr>
          <w:spacing w:val="-3"/>
          <w:sz w:val="21"/>
          <w:szCs w:val="21"/>
        </w:rPr>
        <w:t>原则自行收集。</w:t>
      </w:r>
    </w:p>
    <w:p w14:paraId="211FC4F5">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2" w:firstLineChars="200"/>
        <w:textAlignment w:val="baseline"/>
        <w:rPr>
          <w:sz w:val="21"/>
          <w:szCs w:val="21"/>
        </w:rPr>
      </w:pPr>
      <w:r>
        <w:rPr>
          <w:spacing w:val="-2"/>
          <w:sz w:val="21"/>
          <w:szCs w:val="21"/>
        </w:rPr>
        <w:t>（1）、设计要求事项</w:t>
      </w:r>
    </w:p>
    <w:p w14:paraId="5C3D7984">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6" w:firstLineChars="200"/>
        <w:textAlignment w:val="baseline"/>
        <w:rPr>
          <w:sz w:val="21"/>
          <w:szCs w:val="21"/>
        </w:rPr>
      </w:pPr>
      <w:r>
        <w:rPr>
          <w:spacing w:val="-1"/>
          <w:sz w:val="21"/>
          <w:szCs w:val="21"/>
        </w:rPr>
        <w:t>1、中标人应按国家技术规范、标准、规程及发包人提出的设计要求，进行工程设计，按</w:t>
      </w:r>
      <w:r>
        <w:rPr>
          <w:spacing w:val="2"/>
          <w:sz w:val="21"/>
          <w:szCs w:val="21"/>
        </w:rPr>
        <w:t>业主要求完成方案完善和施工图设计，提交质量合格的设计资料，并对其负责。向发包人提</w:t>
      </w:r>
      <w:r>
        <w:rPr>
          <w:spacing w:val="-1"/>
          <w:sz w:val="21"/>
          <w:szCs w:val="21"/>
        </w:rPr>
        <w:t>供完整的方案设计和施工图纸数量满足工程管理需要。</w:t>
      </w:r>
    </w:p>
    <w:p w14:paraId="439C13F2">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0" w:firstLineChars="200"/>
        <w:textAlignment w:val="baseline"/>
        <w:rPr>
          <w:sz w:val="21"/>
          <w:szCs w:val="21"/>
        </w:rPr>
      </w:pPr>
      <w:r>
        <w:rPr>
          <w:sz w:val="21"/>
          <w:szCs w:val="21"/>
        </w:rPr>
        <w:t>2、中标人提供的施工图设计工程造价应控制在发包</w:t>
      </w:r>
      <w:r>
        <w:rPr>
          <w:spacing w:val="-1"/>
          <w:sz w:val="21"/>
          <w:szCs w:val="21"/>
        </w:rPr>
        <w:t>人确定的设计限额内，由承包人按施</w:t>
      </w:r>
      <w:r>
        <w:rPr>
          <w:spacing w:val="2"/>
          <w:sz w:val="21"/>
          <w:szCs w:val="21"/>
        </w:rPr>
        <w:t>工图设计完成全部施工内容，除非发包人另要求增加施工内容或提高建设标准，工程造价不</w:t>
      </w:r>
      <w:r>
        <w:rPr>
          <w:spacing w:val="-1"/>
          <w:sz w:val="21"/>
          <w:szCs w:val="21"/>
        </w:rPr>
        <w:t>得突破设计限额。</w:t>
      </w:r>
    </w:p>
    <w:p w14:paraId="75075D42">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0" w:firstLineChars="200"/>
        <w:textAlignment w:val="baseline"/>
        <w:rPr>
          <w:sz w:val="21"/>
          <w:szCs w:val="21"/>
        </w:rPr>
      </w:pPr>
      <w:r>
        <w:rPr>
          <w:sz w:val="21"/>
          <w:szCs w:val="21"/>
        </w:rPr>
        <w:t>3、中标人交付设计资料及文件后，按规定参加</w:t>
      </w:r>
      <w:r>
        <w:rPr>
          <w:spacing w:val="-1"/>
          <w:sz w:val="21"/>
          <w:szCs w:val="21"/>
        </w:rPr>
        <w:t>有关的设计审查，并根据审查结论负责对</w:t>
      </w:r>
      <w:r>
        <w:rPr>
          <w:spacing w:val="2"/>
          <w:sz w:val="21"/>
          <w:szCs w:val="21"/>
        </w:rPr>
        <w:t>不超出原定范围的内容做必要调整补充。中标人按合同规定时限交付设计资料及文件，负责</w:t>
      </w:r>
      <w:r>
        <w:rPr>
          <w:spacing w:val="-1"/>
          <w:sz w:val="21"/>
          <w:szCs w:val="21"/>
        </w:rPr>
        <w:t>向发包人及施工单位进行设计交底、处理有关设计问题和参加竣工验收。</w:t>
      </w:r>
    </w:p>
    <w:p w14:paraId="5B3A67D1">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0" w:firstLineChars="200"/>
        <w:textAlignment w:val="baseline"/>
        <w:rPr>
          <w:sz w:val="21"/>
          <w:szCs w:val="21"/>
        </w:rPr>
      </w:pPr>
      <w:r>
        <w:rPr>
          <w:sz w:val="21"/>
          <w:szCs w:val="21"/>
        </w:rPr>
        <w:t>4、施工图必须经招标人确认，在满足招标人的要求并在</w:t>
      </w:r>
      <w:r>
        <w:rPr>
          <w:spacing w:val="-1"/>
          <w:sz w:val="21"/>
          <w:szCs w:val="21"/>
        </w:rPr>
        <w:t>有关部门审核合格后方可进行施</w:t>
      </w:r>
      <w:r>
        <w:rPr>
          <w:spacing w:val="-10"/>
          <w:sz w:val="21"/>
          <w:szCs w:val="21"/>
        </w:rPr>
        <w:t>工。</w:t>
      </w:r>
    </w:p>
    <w:p w14:paraId="511A3863">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2" w:firstLineChars="200"/>
        <w:textAlignment w:val="baseline"/>
        <w:rPr>
          <w:sz w:val="21"/>
          <w:szCs w:val="21"/>
        </w:rPr>
      </w:pPr>
      <w:r>
        <w:rPr>
          <w:spacing w:val="-2"/>
          <w:sz w:val="21"/>
          <w:szCs w:val="21"/>
        </w:rPr>
        <w:t>（2）、施工要求事项</w:t>
      </w:r>
    </w:p>
    <w:p w14:paraId="7A87CF80">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16" w:firstLineChars="200"/>
        <w:textAlignment w:val="baseline"/>
        <w:rPr>
          <w:sz w:val="21"/>
          <w:szCs w:val="21"/>
        </w:rPr>
      </w:pPr>
      <w:r>
        <w:rPr>
          <w:spacing w:val="-1"/>
          <w:sz w:val="21"/>
          <w:szCs w:val="21"/>
        </w:rPr>
        <w:t>1、工程质量应达到招标文件所要求的质量标准。若因中标人原因造成工程质量达不到投</w:t>
      </w:r>
      <w:r>
        <w:rPr>
          <w:sz w:val="21"/>
          <w:szCs w:val="21"/>
        </w:rPr>
        <w:t>标时所报的质量等级，中标人应无条件返修并承担由此造成的一切损失及赔偿费</w:t>
      </w:r>
      <w:r>
        <w:rPr>
          <w:spacing w:val="-1"/>
          <w:sz w:val="21"/>
          <w:szCs w:val="21"/>
        </w:rPr>
        <w:t>用。</w:t>
      </w:r>
    </w:p>
    <w:p w14:paraId="5A8AD22B">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04" w:firstLineChars="200"/>
        <w:textAlignment w:val="baseline"/>
        <w:rPr>
          <w:sz w:val="21"/>
          <w:szCs w:val="21"/>
        </w:rPr>
      </w:pPr>
      <w:r>
        <w:rPr>
          <w:spacing w:val="-4"/>
          <w:sz w:val="21"/>
          <w:szCs w:val="21"/>
        </w:rPr>
        <w:t>2、中标人必须承担承包责任，不得转包工程；若发现中标人转包工程，即为中标人违约，</w:t>
      </w:r>
      <w:r>
        <w:rPr>
          <w:spacing w:val="-1"/>
          <w:sz w:val="21"/>
          <w:szCs w:val="21"/>
        </w:rPr>
        <w:t>招标人有权终止合同，另选施工队伍。中标人承担由此造成一切损失。履约保证金不予退还。</w:t>
      </w:r>
    </w:p>
    <w:p w14:paraId="14AE2E6F">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0" w:firstLineChars="200"/>
        <w:textAlignment w:val="baseline"/>
        <w:rPr>
          <w:sz w:val="21"/>
          <w:szCs w:val="21"/>
        </w:rPr>
      </w:pPr>
      <w:r>
        <w:rPr>
          <w:sz w:val="21"/>
          <w:szCs w:val="21"/>
        </w:rPr>
        <w:t>3、中标人在投标文件中投报的施工项目经理在施工</w:t>
      </w:r>
      <w:r>
        <w:rPr>
          <w:spacing w:val="-1"/>
          <w:sz w:val="21"/>
          <w:szCs w:val="21"/>
        </w:rPr>
        <w:t>过程中不经招标人同意不得更换；对</w:t>
      </w:r>
      <w:r>
        <w:rPr>
          <w:spacing w:val="2"/>
          <w:sz w:val="21"/>
          <w:szCs w:val="21"/>
        </w:rPr>
        <w:t>不称职的项目经理和施工管理人员，招标人有权要求中标人更换。项目部管理机构领导工作不力且不能改变者，招标人有权终止合同且保留另选施工队伍的权利，中标人承担由此引发</w:t>
      </w:r>
      <w:r>
        <w:rPr>
          <w:spacing w:val="-2"/>
          <w:sz w:val="21"/>
          <w:szCs w:val="21"/>
        </w:rPr>
        <w:t>的所有费用。</w:t>
      </w:r>
    </w:p>
    <w:p w14:paraId="6B5ECE03">
      <w:pPr>
        <w:pStyle w:val="11"/>
        <w:keepNext w:val="0"/>
        <w:keepLines w:val="0"/>
        <w:pageBreakBefore w:val="0"/>
        <w:widowControl/>
        <w:kinsoku w:val="0"/>
        <w:wordWrap/>
        <w:overflowPunct/>
        <w:topLinePunct w:val="0"/>
        <w:autoSpaceDE w:val="0"/>
        <w:autoSpaceDN w:val="0"/>
        <w:bidi w:val="0"/>
        <w:adjustRightInd/>
        <w:snapToGrid w:val="0"/>
        <w:spacing w:line="360" w:lineRule="auto"/>
        <w:ind w:left="0" w:right="0" w:firstLine="420" w:firstLineChars="200"/>
        <w:textAlignment w:val="baseline"/>
        <w:rPr>
          <w:sz w:val="21"/>
          <w:szCs w:val="21"/>
        </w:rPr>
      </w:pPr>
      <w:r>
        <w:rPr>
          <w:sz w:val="21"/>
          <w:szCs w:val="21"/>
        </w:rPr>
        <w:t>4、中标人应保证服从招标人的统筹调度，配合各责任主体职责范围内</w:t>
      </w:r>
      <w:r>
        <w:rPr>
          <w:spacing w:val="-1"/>
          <w:sz w:val="21"/>
          <w:szCs w:val="21"/>
        </w:rPr>
        <w:t>的工作。</w:t>
      </w:r>
    </w:p>
    <w:p w14:paraId="04E5E62B">
      <w:pPr>
        <w:snapToGrid w:val="0"/>
        <w:spacing w:line="360" w:lineRule="auto"/>
        <w:rPr>
          <w:rFonts w:hint="eastAsia" w:ascii="宋体" w:hAnsi="宋体" w:cs="宋体"/>
          <w:b/>
          <w:bCs/>
          <w:color w:val="000000"/>
          <w:szCs w:val="21"/>
        </w:rPr>
      </w:pPr>
      <w:r>
        <w:rPr>
          <w:spacing w:val="-1"/>
          <w:sz w:val="21"/>
          <w:szCs w:val="21"/>
        </w:rPr>
        <w:t>5、由中标人采购的主要材料，购置前必须得到招标人和监理方的项目总监认可，购置的</w:t>
      </w:r>
      <w:r>
        <w:rPr>
          <w:spacing w:val="2"/>
          <w:sz w:val="21"/>
          <w:szCs w:val="21"/>
        </w:rPr>
        <w:t>材料在使用前须按规定检验，检验、试验费用由中标人负责，并提供合格证、复试报告，其</w:t>
      </w:r>
      <w:r>
        <w:rPr>
          <w:sz w:val="21"/>
          <w:szCs w:val="21"/>
        </w:rPr>
        <w:t>规格、标准、质量须符合设计要求并能满足工程施工</w:t>
      </w:r>
      <w:r>
        <w:rPr>
          <w:spacing w:val="-1"/>
          <w:sz w:val="21"/>
          <w:szCs w:val="21"/>
        </w:rPr>
        <w:t>需要。</w:t>
      </w:r>
    </w:p>
    <w:bookmarkEnd w:id="550"/>
    <w:p w14:paraId="06CFE606">
      <w:pPr>
        <w:pStyle w:val="40"/>
        <w:spacing w:line="360" w:lineRule="auto"/>
        <w:ind w:left="0" w:firstLine="0"/>
        <w:jc w:val="center"/>
        <w:rPr>
          <w:rFonts w:hint="eastAsia" w:eastAsia="宋体"/>
          <w:b/>
          <w:color w:val="000000"/>
          <w:lang w:eastAsia="zh-CN"/>
        </w:rPr>
      </w:pPr>
      <w:bookmarkStart w:id="551" w:name="_Toc341189397"/>
      <w:bookmarkEnd w:id="551"/>
      <w:bookmarkStart w:id="552" w:name="_Toc392494567"/>
      <w:bookmarkEnd w:id="552"/>
      <w:bookmarkStart w:id="553" w:name="_Toc392494568"/>
      <w:bookmarkEnd w:id="553"/>
      <w:bookmarkStart w:id="554" w:name="_Toc28785"/>
      <w:bookmarkEnd w:id="554"/>
      <w:bookmarkStart w:id="555" w:name="_Toc341189398"/>
      <w:bookmarkEnd w:id="555"/>
      <w:bookmarkStart w:id="556" w:name="_Toc530149429"/>
      <w:bookmarkStart w:id="557" w:name="_Toc9705_WPSOffice_Level1"/>
      <w:bookmarkStart w:id="558" w:name="_Toc5808_WPSOffice_Level1"/>
    </w:p>
    <w:p w14:paraId="4048AE2B">
      <w:pPr>
        <w:pStyle w:val="40"/>
        <w:spacing w:line="360" w:lineRule="auto"/>
        <w:ind w:firstLine="1785" w:firstLineChars="850"/>
        <w:rPr>
          <w:rFonts w:hint="eastAsia"/>
          <w:b/>
          <w:color w:val="000000"/>
        </w:rPr>
      </w:pPr>
    </w:p>
    <w:p w14:paraId="26FCFF7B">
      <w:pPr>
        <w:spacing w:line="360" w:lineRule="auto"/>
        <w:rPr>
          <w:rFonts w:hint="eastAsia" w:ascii="宋体" w:hAnsi="宋体"/>
          <w:color w:val="000000"/>
        </w:rPr>
      </w:pPr>
    </w:p>
    <w:p w14:paraId="68783F86">
      <w:pPr>
        <w:rPr>
          <w:rFonts w:hint="eastAsia" w:ascii="宋体" w:hAnsi="宋体"/>
          <w:color w:val="000000"/>
          <w:sz w:val="28"/>
        </w:rPr>
      </w:pPr>
      <w:r>
        <w:rPr>
          <w:rFonts w:ascii="宋体" w:hAnsi="宋体"/>
          <w:color w:val="000000"/>
          <w:sz w:val="28"/>
        </w:rPr>
        <w:br w:type="page"/>
      </w:r>
    </w:p>
    <w:p w14:paraId="5A83C351">
      <w:pPr>
        <w:pStyle w:val="4"/>
        <w:spacing w:before="0" w:after="0"/>
        <w:rPr>
          <w:color w:val="000000"/>
        </w:rPr>
      </w:pPr>
      <w:bookmarkStart w:id="559" w:name="_Toc13500_WPSOffice_Level1"/>
      <w:bookmarkStart w:id="560" w:name="_Toc9392_WPSOffice_Level1"/>
      <w:bookmarkStart w:id="561" w:name="_Toc8775"/>
      <w:r>
        <w:rPr>
          <w:rFonts w:hint="eastAsia" w:ascii="宋体" w:hAnsi="宋体" w:eastAsia="宋体"/>
          <w:color w:val="000000"/>
          <w:sz w:val="28"/>
        </w:rPr>
        <w:t>第</w:t>
      </w:r>
      <w:r>
        <w:rPr>
          <w:rFonts w:hint="eastAsia" w:ascii="宋体" w:hAnsi="宋体" w:eastAsia="宋体"/>
          <w:color w:val="000000"/>
          <w:sz w:val="28"/>
          <w:lang w:val="en-US" w:eastAsia="zh-CN"/>
        </w:rPr>
        <w:t>七</w:t>
      </w:r>
      <w:r>
        <w:rPr>
          <w:rFonts w:hint="eastAsia" w:ascii="宋体" w:hAnsi="宋体" w:eastAsia="宋体"/>
          <w:color w:val="000000"/>
          <w:sz w:val="28"/>
        </w:rPr>
        <w:t>章 技术标准和要求</w:t>
      </w:r>
      <w:bookmarkEnd w:id="556"/>
      <w:bookmarkEnd w:id="557"/>
      <w:bookmarkEnd w:id="558"/>
      <w:bookmarkEnd w:id="559"/>
      <w:bookmarkEnd w:id="560"/>
      <w:bookmarkEnd w:id="561"/>
    </w:p>
    <w:p w14:paraId="79DDBA26">
      <w:pPr>
        <w:spacing w:line="360" w:lineRule="auto"/>
        <w:ind w:firstLine="420" w:firstLineChars="200"/>
        <w:rPr>
          <w:rFonts w:ascii="宋体" w:cs="宋体"/>
          <w:color w:val="000000"/>
        </w:rPr>
      </w:pPr>
      <w:bookmarkStart w:id="562" w:name="_Toc19175_WPSOffice_Level1"/>
      <w:bookmarkStart w:id="563" w:name="_Toc362359984"/>
      <w:bookmarkStart w:id="564" w:name="_Toc17566_WPSOffice_Level1"/>
      <w:bookmarkStart w:id="565" w:name="_Toc530149430"/>
      <w:r>
        <w:rPr>
          <w:rFonts w:hint="eastAsia" w:ascii="宋体" w:cs="宋体"/>
          <w:color w:val="000000"/>
        </w:rPr>
        <w:t>1. 适用的规范、标准和规程</w:t>
      </w:r>
    </w:p>
    <w:p w14:paraId="2E71D9B7">
      <w:pPr>
        <w:spacing w:line="360" w:lineRule="auto"/>
        <w:ind w:firstLine="420" w:firstLineChars="200"/>
        <w:rPr>
          <w:rFonts w:ascii="宋体" w:cs="宋体"/>
          <w:color w:val="000000"/>
        </w:rPr>
      </w:pPr>
      <w:r>
        <w:rPr>
          <w:rFonts w:hint="eastAsia" w:ascii="宋体" w:cs="宋体"/>
          <w:color w:val="000000"/>
        </w:rPr>
        <w:t>1.1本工程适用现行国家、行业和地方规范、标准和规程。构成合同文件的任何内容与适用的规范、标准和规程之间出现矛盾，施工人应书面要求发包人予以澄清，除发包人有特别指示外。规范中指定的标准或法规为工程实施中实际采用的标准和法规，中标人提出采用的其他标准及规范，如能保证其达到与本规范所规定的标准及规范相同的质量或更高的质量，经批准即可采用。</w:t>
      </w:r>
    </w:p>
    <w:p w14:paraId="11C3554A">
      <w:pPr>
        <w:spacing w:line="360" w:lineRule="auto"/>
        <w:ind w:firstLine="420" w:firstLineChars="200"/>
        <w:rPr>
          <w:rFonts w:ascii="宋体" w:cs="宋体"/>
          <w:color w:val="000000"/>
        </w:rPr>
      </w:pPr>
      <w:r>
        <w:rPr>
          <w:rFonts w:hint="eastAsia" w:ascii="宋体" w:cs="宋体"/>
          <w:color w:val="000000"/>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2E0F1F39">
      <w:pPr>
        <w:spacing w:line="360" w:lineRule="auto"/>
        <w:ind w:firstLine="420" w:firstLineChars="200"/>
        <w:rPr>
          <w:rFonts w:ascii="宋体" w:cs="宋体"/>
          <w:color w:val="000000"/>
        </w:rPr>
      </w:pPr>
      <w:r>
        <w:rPr>
          <w:rFonts w:hint="eastAsia" w:ascii="宋体" w:cs="宋体"/>
          <w:color w:val="000000"/>
        </w:rPr>
        <w:t>2.主要质量检验评定标准</w:t>
      </w:r>
    </w:p>
    <w:p w14:paraId="7C26E589">
      <w:pPr>
        <w:spacing w:line="360" w:lineRule="auto"/>
        <w:ind w:firstLine="420" w:firstLineChars="200"/>
        <w:rPr>
          <w:rFonts w:ascii="宋体" w:cs="宋体"/>
          <w:color w:val="000000"/>
        </w:rPr>
      </w:pPr>
      <w:r>
        <w:rPr>
          <w:rFonts w:hint="eastAsia" w:ascii="宋体" w:cs="宋体"/>
          <w:color w:val="000000"/>
        </w:rPr>
        <w:t>本工程执行国家现行的与本工程有关的质量检验评定标准。</w:t>
      </w:r>
    </w:p>
    <w:p w14:paraId="407DECF9">
      <w:pPr>
        <w:rPr>
          <w:rFonts w:hint="eastAsia" w:ascii="宋体" w:hAnsi="宋体"/>
          <w:color w:val="000000"/>
          <w:sz w:val="28"/>
        </w:rPr>
      </w:pPr>
    </w:p>
    <w:p w14:paraId="38F503BA">
      <w:pPr>
        <w:rPr>
          <w:rFonts w:hint="eastAsia" w:ascii="宋体" w:hAnsi="宋体"/>
          <w:color w:val="000000"/>
          <w:sz w:val="28"/>
        </w:rPr>
      </w:pPr>
    </w:p>
    <w:p w14:paraId="44B29AFA">
      <w:pPr>
        <w:rPr>
          <w:rFonts w:hint="eastAsia" w:ascii="宋体" w:hAnsi="宋体"/>
          <w:color w:val="000000"/>
          <w:sz w:val="28"/>
        </w:rPr>
      </w:pPr>
    </w:p>
    <w:p w14:paraId="29D6C88E">
      <w:pPr>
        <w:rPr>
          <w:b/>
          <w:bCs/>
          <w:color w:val="000000"/>
          <w:sz w:val="28"/>
          <w:szCs w:val="28"/>
        </w:rPr>
      </w:pPr>
    </w:p>
    <w:p w14:paraId="5CE2334A">
      <w:pPr>
        <w:keepNext/>
        <w:keepLines/>
        <w:jc w:val="center"/>
        <w:rPr>
          <w:rFonts w:hint="eastAsia" w:ascii="宋体" w:hAnsi="宋体"/>
          <w:color w:val="000000"/>
          <w:sz w:val="28"/>
        </w:rPr>
      </w:pPr>
      <w:r>
        <w:rPr>
          <w:rFonts w:hint="eastAsia" w:ascii="宋体" w:hAnsi="宋体"/>
          <w:color w:val="000000"/>
          <w:sz w:val="28"/>
        </w:rPr>
        <w:br w:type="page"/>
      </w:r>
    </w:p>
    <w:p w14:paraId="6FF0388A">
      <w:pPr>
        <w:pStyle w:val="4"/>
        <w:spacing w:before="0" w:after="0"/>
        <w:rPr>
          <w:rFonts w:hint="eastAsia" w:ascii="宋体" w:hAnsi="宋体" w:eastAsia="宋体"/>
          <w:color w:val="000000"/>
          <w:sz w:val="36"/>
          <w:szCs w:val="52"/>
        </w:rPr>
      </w:pPr>
      <w:bookmarkStart w:id="566" w:name="_Toc18707"/>
      <w:bookmarkStart w:id="567" w:name="_Toc18656_WPSOffice_Level1"/>
      <w:bookmarkStart w:id="568" w:name="_Toc6475_WPSOffice_Level1"/>
      <w:r>
        <w:rPr>
          <w:rFonts w:hint="eastAsia" w:ascii="宋体" w:hAnsi="宋体" w:eastAsia="宋体"/>
          <w:color w:val="000000"/>
          <w:sz w:val="36"/>
          <w:szCs w:val="52"/>
        </w:rPr>
        <w:t>第</w:t>
      </w:r>
      <w:r>
        <w:rPr>
          <w:rFonts w:hint="eastAsia" w:ascii="宋体" w:hAnsi="宋体" w:eastAsia="宋体"/>
          <w:color w:val="000000"/>
          <w:sz w:val="36"/>
          <w:szCs w:val="52"/>
          <w:lang w:val="en-US" w:eastAsia="zh-CN"/>
        </w:rPr>
        <w:t>八</w:t>
      </w:r>
      <w:r>
        <w:rPr>
          <w:rFonts w:hint="eastAsia" w:ascii="宋体" w:hAnsi="宋体" w:eastAsia="宋体"/>
          <w:color w:val="000000"/>
          <w:sz w:val="36"/>
          <w:szCs w:val="52"/>
        </w:rPr>
        <w:t>章 投标文件格式</w:t>
      </w:r>
      <w:bookmarkEnd w:id="562"/>
      <w:bookmarkEnd w:id="563"/>
      <w:bookmarkEnd w:id="564"/>
      <w:bookmarkEnd w:id="565"/>
      <w:bookmarkEnd w:id="566"/>
      <w:bookmarkEnd w:id="567"/>
      <w:bookmarkEnd w:id="568"/>
    </w:p>
    <w:p w14:paraId="3C39D2DB">
      <w:pPr>
        <w:pStyle w:val="26"/>
        <w:rPr>
          <w:color w:val="000000"/>
        </w:rPr>
      </w:pPr>
    </w:p>
    <w:p w14:paraId="69398E97">
      <w:pPr>
        <w:spacing w:line="360" w:lineRule="auto"/>
        <w:jc w:val="center"/>
        <w:rPr>
          <w:rFonts w:hint="eastAsia" w:ascii="宋体" w:hAnsi="宋体" w:cs="宋体"/>
          <w:b/>
          <w:sz w:val="28"/>
          <w:szCs w:val="28"/>
        </w:rPr>
      </w:pPr>
      <w:bookmarkStart w:id="569" w:name="_Toc327865790"/>
      <w:bookmarkStart w:id="570" w:name="_Toc341039286"/>
      <w:bookmarkStart w:id="571" w:name="_Toc4892_WPSOffice_Level1"/>
      <w:bookmarkStart w:id="572" w:name="_Toc362359985"/>
      <w:bookmarkStart w:id="573" w:name="_Toc31735_WPSOffice_Level1"/>
      <w:r>
        <w:rPr>
          <w:rFonts w:hint="eastAsia" w:ascii="宋体" w:hAnsi="宋体" w:cs="宋体"/>
          <w:sz w:val="28"/>
          <w:szCs w:val="28"/>
          <w:u w:val="single"/>
        </w:rPr>
        <w:t xml:space="preserve">             </w:t>
      </w:r>
      <w:bookmarkStart w:id="574" w:name="_Toc221951910"/>
      <w:r>
        <w:rPr>
          <w:rFonts w:hint="eastAsia" w:ascii="宋体" w:hAnsi="宋体" w:cs="宋体"/>
          <w:sz w:val="28"/>
          <w:szCs w:val="28"/>
          <w:u w:val="single"/>
        </w:rPr>
        <w:t xml:space="preserve">        </w:t>
      </w:r>
      <w:bookmarkStart w:id="575" w:name="_Toc1887_WPSOffice_Level1"/>
      <w:bookmarkStart w:id="576" w:name="_Toc2228_WPSOffice_Level1"/>
      <w:bookmarkStart w:id="577" w:name="_Toc9280_WPSOffice_Level1"/>
      <w:bookmarkStart w:id="578" w:name="_Toc15701_WPSOffice_Level1"/>
      <w:bookmarkStart w:id="579" w:name="_Toc28841_WPSOffice_Level1"/>
      <w:r>
        <w:rPr>
          <w:rFonts w:hint="eastAsia" w:ascii="宋体" w:hAnsi="宋体" w:cs="宋体"/>
          <w:b/>
          <w:sz w:val="28"/>
          <w:szCs w:val="28"/>
        </w:rPr>
        <w:t>（项目名称）</w:t>
      </w:r>
      <w:bookmarkEnd w:id="574"/>
      <w:bookmarkEnd w:id="575"/>
      <w:bookmarkEnd w:id="576"/>
      <w:bookmarkEnd w:id="577"/>
      <w:bookmarkEnd w:id="578"/>
      <w:bookmarkEnd w:id="579"/>
    </w:p>
    <w:p w14:paraId="553F89F9">
      <w:pPr>
        <w:rPr>
          <w:rFonts w:hint="eastAsia" w:ascii="宋体" w:hAnsi="宋体" w:cs="宋体"/>
          <w:sz w:val="20"/>
        </w:rPr>
      </w:pPr>
    </w:p>
    <w:p w14:paraId="71C856FF">
      <w:pPr>
        <w:rPr>
          <w:rFonts w:hint="eastAsia" w:ascii="宋体" w:hAnsi="宋体" w:cs="宋体"/>
          <w:sz w:val="20"/>
        </w:rPr>
      </w:pPr>
    </w:p>
    <w:p w14:paraId="2A15E74C">
      <w:pPr>
        <w:jc w:val="center"/>
        <w:rPr>
          <w:rFonts w:hint="eastAsia" w:ascii="宋体" w:hAnsi="宋体" w:cs="宋体"/>
          <w:sz w:val="44"/>
          <w:szCs w:val="44"/>
        </w:rPr>
      </w:pPr>
      <w:bookmarkStart w:id="580" w:name="_Toc221951911"/>
    </w:p>
    <w:p w14:paraId="58FDACB3">
      <w:pPr>
        <w:spacing w:line="360" w:lineRule="auto"/>
        <w:jc w:val="center"/>
        <w:rPr>
          <w:rFonts w:hint="eastAsia" w:ascii="宋体" w:hAnsi="宋体" w:cs="宋体"/>
          <w:sz w:val="52"/>
          <w:szCs w:val="52"/>
        </w:rPr>
      </w:pPr>
      <w:bookmarkStart w:id="581" w:name="_Toc12317_WPSOffice_Level1"/>
      <w:bookmarkStart w:id="582" w:name="_Toc29657"/>
      <w:bookmarkStart w:id="583" w:name="_Toc21575_WPSOffice_Level1"/>
      <w:bookmarkStart w:id="584" w:name="_Toc9577_WPSOffice_Level1"/>
      <w:bookmarkStart w:id="585" w:name="_Toc11585"/>
      <w:bookmarkStart w:id="586" w:name="_Toc8918_WPSOffice_Level1"/>
      <w:bookmarkStart w:id="587" w:name="_Toc30877_WPSOffice_Level1"/>
      <w:r>
        <w:rPr>
          <w:rFonts w:hint="eastAsia" w:ascii="宋体" w:hAnsi="宋体" w:cs="宋体"/>
          <w:b/>
          <w:bCs/>
          <w:sz w:val="52"/>
          <w:szCs w:val="52"/>
        </w:rPr>
        <w:t>投  标  文  件</w:t>
      </w:r>
      <w:bookmarkEnd w:id="580"/>
      <w:bookmarkEnd w:id="581"/>
      <w:bookmarkEnd w:id="582"/>
      <w:bookmarkEnd w:id="583"/>
      <w:bookmarkEnd w:id="584"/>
      <w:bookmarkEnd w:id="585"/>
      <w:bookmarkEnd w:id="586"/>
      <w:bookmarkEnd w:id="587"/>
    </w:p>
    <w:p w14:paraId="085370EA">
      <w:pPr>
        <w:rPr>
          <w:rFonts w:hint="eastAsia" w:ascii="宋体" w:hAnsi="宋体" w:cs="宋体"/>
          <w:sz w:val="28"/>
          <w:szCs w:val="28"/>
        </w:rPr>
      </w:pPr>
    </w:p>
    <w:p w14:paraId="782887F2">
      <w:pPr>
        <w:rPr>
          <w:rFonts w:hint="eastAsia" w:ascii="宋体" w:hAnsi="宋体" w:cs="宋体"/>
          <w:sz w:val="28"/>
          <w:szCs w:val="28"/>
        </w:rPr>
      </w:pPr>
    </w:p>
    <w:p w14:paraId="52855BA8">
      <w:pPr>
        <w:rPr>
          <w:rFonts w:hint="eastAsia" w:ascii="宋体" w:hAnsi="宋体" w:cs="宋体"/>
          <w:sz w:val="28"/>
          <w:szCs w:val="28"/>
        </w:rPr>
      </w:pPr>
    </w:p>
    <w:p w14:paraId="56D17714">
      <w:pPr>
        <w:rPr>
          <w:rFonts w:hint="eastAsia" w:ascii="宋体" w:hAnsi="宋体" w:cs="宋体"/>
          <w:sz w:val="28"/>
          <w:szCs w:val="28"/>
        </w:rPr>
      </w:pPr>
    </w:p>
    <w:p w14:paraId="61A0C86F">
      <w:pPr>
        <w:rPr>
          <w:rFonts w:hint="eastAsia" w:ascii="宋体" w:hAnsi="宋体" w:cs="宋体"/>
          <w:sz w:val="28"/>
          <w:szCs w:val="28"/>
        </w:rPr>
      </w:pPr>
      <w:bookmarkStart w:id="588" w:name="_Toc221951912"/>
    </w:p>
    <w:p w14:paraId="22EE91E5">
      <w:pPr>
        <w:rPr>
          <w:rFonts w:hint="eastAsia" w:ascii="宋体" w:hAnsi="宋体" w:cs="宋体"/>
          <w:sz w:val="28"/>
          <w:szCs w:val="28"/>
        </w:rPr>
      </w:pPr>
    </w:p>
    <w:p w14:paraId="6EB03A97">
      <w:pPr>
        <w:rPr>
          <w:rFonts w:hint="eastAsia" w:ascii="宋体" w:hAnsi="宋体" w:cs="宋体"/>
          <w:sz w:val="28"/>
          <w:szCs w:val="28"/>
        </w:rPr>
      </w:pPr>
    </w:p>
    <w:p w14:paraId="0B7AA157">
      <w:pPr>
        <w:rPr>
          <w:rFonts w:hint="eastAsia" w:ascii="宋体" w:hAnsi="宋体" w:cs="宋体"/>
          <w:sz w:val="28"/>
          <w:szCs w:val="28"/>
        </w:rPr>
      </w:pPr>
    </w:p>
    <w:p w14:paraId="5BCE3A4E">
      <w:pPr>
        <w:ind w:firstLine="1680" w:firstLineChars="600"/>
        <w:rPr>
          <w:rFonts w:hint="eastAsia" w:ascii="宋体" w:hAnsi="宋体" w:cs="宋体"/>
          <w:sz w:val="28"/>
          <w:szCs w:val="28"/>
          <w:u w:val="single"/>
        </w:rPr>
      </w:pPr>
      <w:bookmarkStart w:id="589" w:name="_Toc19903_WPSOffice_Level1"/>
      <w:bookmarkStart w:id="590" w:name="_Toc16403_WPSOffice_Level1"/>
      <w:bookmarkStart w:id="591" w:name="_Toc6146_WPSOffice_Level1"/>
      <w:bookmarkStart w:id="592" w:name="_Toc16101_WPSOffice_Level1"/>
      <w:bookmarkStart w:id="593" w:name="_Toc32667_WPSOffice_Level1"/>
      <w:bookmarkStart w:id="594" w:name="_Toc9013"/>
      <w:bookmarkStart w:id="595" w:name="_Toc25752"/>
      <w:r>
        <w:rPr>
          <w:rFonts w:hint="eastAsia" w:ascii="宋体" w:hAnsi="宋体" w:cs="宋体"/>
          <w:sz w:val="28"/>
          <w:szCs w:val="28"/>
        </w:rPr>
        <w:t>投标人：</w:t>
      </w:r>
      <w:r>
        <w:rPr>
          <w:rFonts w:hint="eastAsia" w:ascii="宋体" w:hAnsi="宋体" w:cs="宋体"/>
          <w:sz w:val="28"/>
          <w:szCs w:val="28"/>
          <w:u w:val="single"/>
        </w:rPr>
        <w:t xml:space="preserve">                              </w:t>
      </w:r>
      <w:bookmarkEnd w:id="588"/>
      <w:r>
        <w:rPr>
          <w:rFonts w:hint="eastAsia" w:ascii="宋体" w:hAnsi="宋体" w:cs="宋体"/>
          <w:sz w:val="28"/>
          <w:szCs w:val="28"/>
          <w:u w:val="single"/>
        </w:rPr>
        <w:t>（单位盖章）</w:t>
      </w:r>
      <w:bookmarkEnd w:id="589"/>
      <w:bookmarkEnd w:id="590"/>
      <w:bookmarkEnd w:id="591"/>
      <w:bookmarkEnd w:id="592"/>
      <w:bookmarkEnd w:id="593"/>
      <w:bookmarkEnd w:id="594"/>
      <w:bookmarkEnd w:id="595"/>
    </w:p>
    <w:p w14:paraId="2BDA8264">
      <w:pPr>
        <w:jc w:val="center"/>
        <w:rPr>
          <w:rFonts w:hint="eastAsia" w:ascii="宋体" w:hAnsi="宋体" w:cs="宋体"/>
          <w:sz w:val="28"/>
          <w:szCs w:val="28"/>
        </w:rPr>
      </w:pPr>
      <w:bookmarkStart w:id="596" w:name="_Toc221951914"/>
    </w:p>
    <w:p w14:paraId="221D36BE">
      <w:pPr>
        <w:ind w:firstLine="1680" w:firstLineChars="600"/>
        <w:rPr>
          <w:rFonts w:hint="eastAsia" w:ascii="宋体" w:hAnsi="宋体" w:cs="宋体"/>
          <w:sz w:val="28"/>
          <w:szCs w:val="28"/>
          <w:u w:val="single"/>
        </w:rPr>
      </w:pPr>
      <w:bookmarkStart w:id="597" w:name="_Toc31891"/>
      <w:bookmarkStart w:id="598" w:name="_Toc8087_WPSOffice_Level1"/>
      <w:bookmarkStart w:id="599" w:name="_Toc17841"/>
      <w:bookmarkStart w:id="600" w:name="_Toc32614_WPSOffice_Level1"/>
      <w:bookmarkStart w:id="601" w:name="_Toc2410_WPSOffice_Level1"/>
      <w:bookmarkStart w:id="602" w:name="_Toc25059_WPSOffice_Level1"/>
      <w:bookmarkStart w:id="603" w:name="_Toc16916_WPSOffice_Level1"/>
      <w:r>
        <w:rPr>
          <w:rFonts w:hint="eastAsia" w:ascii="宋体" w:hAnsi="宋体" w:cs="宋体"/>
          <w:sz w:val="28"/>
          <w:szCs w:val="28"/>
        </w:rPr>
        <w:t>法定代表人或其委托代理人：</w:t>
      </w:r>
      <w:r>
        <w:rPr>
          <w:rFonts w:hint="eastAsia" w:ascii="宋体" w:hAnsi="宋体" w:cs="宋体"/>
          <w:sz w:val="28"/>
          <w:szCs w:val="28"/>
          <w:u w:val="single"/>
        </w:rPr>
        <w:t xml:space="preserve">              （签字）</w:t>
      </w:r>
      <w:bookmarkEnd w:id="597"/>
      <w:bookmarkEnd w:id="598"/>
      <w:bookmarkEnd w:id="599"/>
      <w:bookmarkEnd w:id="600"/>
      <w:bookmarkEnd w:id="601"/>
      <w:bookmarkEnd w:id="602"/>
      <w:bookmarkEnd w:id="603"/>
    </w:p>
    <w:p w14:paraId="0C334D71">
      <w:pPr>
        <w:rPr>
          <w:rFonts w:hint="eastAsia" w:ascii="宋体" w:hAnsi="宋体" w:cs="宋体"/>
          <w:sz w:val="28"/>
          <w:szCs w:val="28"/>
          <w:u w:val="single"/>
        </w:rPr>
      </w:pPr>
    </w:p>
    <w:p w14:paraId="07B3A7FB">
      <w:pPr>
        <w:jc w:val="center"/>
        <w:rPr>
          <w:rFonts w:hint="eastAsia" w:ascii="宋体" w:hAnsi="宋体" w:cs="宋体"/>
          <w:sz w:val="28"/>
          <w:szCs w:val="28"/>
        </w:rPr>
      </w:pPr>
      <w:r>
        <w:rPr>
          <w:rFonts w:hint="eastAsia" w:ascii="宋体" w:hAnsi="宋体" w:cs="宋体"/>
          <w:sz w:val="28"/>
          <w:szCs w:val="28"/>
          <w:u w:val="single"/>
        </w:rPr>
        <w:t xml:space="preserve">            </w:t>
      </w:r>
      <w:bookmarkStart w:id="604" w:name="_Toc7958"/>
      <w:bookmarkStart w:id="605" w:name="_Toc18618"/>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bookmarkEnd w:id="596"/>
      <w:bookmarkEnd w:id="604"/>
      <w:bookmarkEnd w:id="605"/>
    </w:p>
    <w:p w14:paraId="579136F4">
      <w:pPr>
        <w:autoSpaceDE w:val="0"/>
        <w:autoSpaceDN w:val="0"/>
        <w:adjustRightInd w:val="0"/>
        <w:spacing w:line="420" w:lineRule="exact"/>
        <w:jc w:val="center"/>
        <w:rPr>
          <w:rFonts w:hint="eastAsia" w:ascii="宋体" w:hAnsi="宋体" w:cs="宋体"/>
          <w:b/>
          <w:kern w:val="0"/>
          <w:sz w:val="44"/>
        </w:rPr>
      </w:pPr>
      <w:bookmarkStart w:id="606" w:name="_Toc271985088"/>
      <w:r>
        <w:rPr>
          <w:rFonts w:hint="eastAsia" w:ascii="宋体" w:hAnsi="宋体" w:cs="宋体"/>
          <w:sz w:val="28"/>
          <w:szCs w:val="28"/>
        </w:rPr>
        <w:br w:type="page"/>
      </w:r>
      <w:bookmarkEnd w:id="606"/>
      <w:bookmarkStart w:id="607" w:name="_Toc6349"/>
      <w:bookmarkStart w:id="608" w:name="_Toc32174"/>
      <w:r>
        <w:rPr>
          <w:rFonts w:hint="eastAsia" w:ascii="宋体" w:hAnsi="宋体" w:cs="宋体"/>
          <w:b/>
          <w:kern w:val="0"/>
          <w:sz w:val="44"/>
        </w:rPr>
        <w:t>目  录</w:t>
      </w:r>
      <w:bookmarkEnd w:id="607"/>
      <w:bookmarkEnd w:id="608"/>
    </w:p>
    <w:p w14:paraId="69D42735">
      <w:pPr>
        <w:autoSpaceDE w:val="0"/>
        <w:autoSpaceDN w:val="0"/>
        <w:adjustRightInd w:val="0"/>
        <w:spacing w:line="420" w:lineRule="exact"/>
        <w:jc w:val="center"/>
        <w:rPr>
          <w:rFonts w:hint="eastAsia" w:ascii="宋体" w:hAnsi="宋体" w:cs="宋体"/>
          <w:kern w:val="0"/>
          <w:sz w:val="28"/>
        </w:rPr>
      </w:pPr>
    </w:p>
    <w:p w14:paraId="72EA6C77">
      <w:pPr>
        <w:autoSpaceDE w:val="0"/>
        <w:autoSpaceDN w:val="0"/>
        <w:adjustRightInd w:val="0"/>
        <w:spacing w:line="420" w:lineRule="exact"/>
        <w:jc w:val="center"/>
        <w:rPr>
          <w:rFonts w:hint="eastAsia" w:ascii="宋体" w:hAnsi="宋体" w:cs="宋体"/>
          <w:kern w:val="0"/>
          <w:sz w:val="28"/>
        </w:rPr>
      </w:pPr>
    </w:p>
    <w:p w14:paraId="4A6D30B2">
      <w:pPr>
        <w:autoSpaceDE w:val="0"/>
        <w:autoSpaceDN w:val="0"/>
        <w:adjustRightInd w:val="0"/>
        <w:spacing w:line="700" w:lineRule="exact"/>
        <w:ind w:firstLine="1850" w:firstLineChars="771"/>
        <w:jc w:val="left"/>
        <w:rPr>
          <w:rFonts w:hint="eastAsia" w:ascii="宋体" w:hAnsi="宋体" w:cs="宋体"/>
          <w:kern w:val="0"/>
          <w:sz w:val="24"/>
        </w:rPr>
      </w:pPr>
      <w:bookmarkStart w:id="609" w:name="_Toc4828_WPSOffice_Level1"/>
      <w:bookmarkStart w:id="610" w:name="_Toc27660"/>
      <w:bookmarkStart w:id="611" w:name="_Toc26152"/>
      <w:bookmarkStart w:id="612" w:name="_Toc5961_WPSOffice_Level1"/>
      <w:bookmarkStart w:id="613" w:name="_Toc17349_WPSOffice_Level1"/>
      <w:bookmarkStart w:id="614" w:name="_Toc6422_WPSOffice_Level1"/>
      <w:bookmarkStart w:id="615" w:name="_Toc9879_WPSOffice_Level1"/>
      <w:bookmarkStart w:id="616" w:name="OLE_LINK18"/>
      <w:r>
        <w:rPr>
          <w:rFonts w:hint="eastAsia" w:ascii="宋体" w:hAnsi="宋体" w:cs="宋体"/>
          <w:kern w:val="0"/>
          <w:sz w:val="24"/>
        </w:rPr>
        <w:t>一、投标函及投标函附录</w:t>
      </w:r>
      <w:bookmarkEnd w:id="609"/>
      <w:bookmarkEnd w:id="610"/>
      <w:bookmarkEnd w:id="611"/>
      <w:bookmarkEnd w:id="612"/>
      <w:bookmarkEnd w:id="613"/>
      <w:bookmarkEnd w:id="614"/>
      <w:bookmarkEnd w:id="615"/>
    </w:p>
    <w:p w14:paraId="1D552A11">
      <w:pPr>
        <w:autoSpaceDE w:val="0"/>
        <w:autoSpaceDN w:val="0"/>
        <w:adjustRightInd w:val="0"/>
        <w:spacing w:line="700" w:lineRule="exact"/>
        <w:ind w:firstLine="1850" w:firstLineChars="771"/>
        <w:jc w:val="left"/>
        <w:rPr>
          <w:rFonts w:hint="eastAsia" w:ascii="宋体" w:hAnsi="宋体" w:cs="宋体"/>
          <w:kern w:val="0"/>
          <w:sz w:val="24"/>
        </w:rPr>
      </w:pPr>
      <w:bookmarkStart w:id="617" w:name="_Toc10758"/>
      <w:bookmarkStart w:id="618" w:name="_Toc20060_WPSOffice_Level1"/>
      <w:bookmarkStart w:id="619" w:name="_Toc11510"/>
      <w:bookmarkStart w:id="620" w:name="_Toc5990_WPSOffice_Level1"/>
      <w:bookmarkStart w:id="621" w:name="_Toc21984_WPSOffice_Level1"/>
      <w:bookmarkStart w:id="622" w:name="_Toc2674_WPSOffice_Level1"/>
      <w:bookmarkStart w:id="623" w:name="_Toc31817_WPSOffice_Level1"/>
      <w:r>
        <w:rPr>
          <w:rFonts w:hint="eastAsia" w:ascii="宋体" w:hAnsi="宋体" w:cs="宋体"/>
          <w:kern w:val="0"/>
          <w:sz w:val="24"/>
        </w:rPr>
        <w:t>二、法定代表人身份证明</w:t>
      </w:r>
      <w:bookmarkEnd w:id="617"/>
      <w:bookmarkEnd w:id="618"/>
      <w:bookmarkEnd w:id="619"/>
      <w:bookmarkEnd w:id="620"/>
      <w:bookmarkEnd w:id="621"/>
      <w:bookmarkEnd w:id="622"/>
      <w:bookmarkEnd w:id="623"/>
    </w:p>
    <w:p w14:paraId="01B945C6">
      <w:pPr>
        <w:autoSpaceDE w:val="0"/>
        <w:autoSpaceDN w:val="0"/>
        <w:adjustRightInd w:val="0"/>
        <w:spacing w:line="700" w:lineRule="exact"/>
        <w:ind w:firstLine="1850" w:firstLineChars="771"/>
        <w:jc w:val="left"/>
        <w:rPr>
          <w:rFonts w:hint="eastAsia" w:ascii="宋体" w:hAnsi="宋体" w:cs="宋体"/>
          <w:kern w:val="0"/>
          <w:sz w:val="24"/>
        </w:rPr>
      </w:pPr>
      <w:bookmarkStart w:id="624" w:name="_Toc31881_WPSOffice_Level1"/>
      <w:bookmarkStart w:id="625" w:name="_Toc27416"/>
      <w:bookmarkStart w:id="626" w:name="_Toc12865_WPSOffice_Level1"/>
      <w:bookmarkStart w:id="627" w:name="_Toc9912_WPSOffice_Level1"/>
      <w:bookmarkStart w:id="628" w:name="_Toc2123"/>
      <w:bookmarkStart w:id="629" w:name="_Toc19722_WPSOffice_Level1"/>
      <w:bookmarkStart w:id="630" w:name="_Toc27367_WPSOffice_Level1"/>
      <w:r>
        <w:rPr>
          <w:rFonts w:hint="eastAsia" w:ascii="宋体" w:hAnsi="宋体" w:cs="宋体"/>
          <w:kern w:val="0"/>
          <w:sz w:val="24"/>
        </w:rPr>
        <w:t>三、授权委托书</w:t>
      </w:r>
      <w:bookmarkEnd w:id="624"/>
      <w:bookmarkEnd w:id="625"/>
      <w:bookmarkEnd w:id="626"/>
      <w:bookmarkEnd w:id="627"/>
      <w:bookmarkEnd w:id="628"/>
      <w:bookmarkEnd w:id="629"/>
      <w:bookmarkEnd w:id="630"/>
    </w:p>
    <w:p w14:paraId="56464EC4">
      <w:pPr>
        <w:autoSpaceDE w:val="0"/>
        <w:autoSpaceDN w:val="0"/>
        <w:adjustRightInd w:val="0"/>
        <w:spacing w:line="700" w:lineRule="exact"/>
        <w:ind w:firstLine="1850" w:firstLineChars="771"/>
        <w:jc w:val="left"/>
        <w:rPr>
          <w:rFonts w:hint="eastAsia" w:ascii="宋体" w:hAnsi="宋体" w:cs="宋体"/>
          <w:kern w:val="0"/>
          <w:sz w:val="24"/>
        </w:rPr>
      </w:pPr>
      <w:bookmarkStart w:id="631" w:name="_Toc9453_WPSOffice_Level1"/>
      <w:bookmarkStart w:id="632" w:name="_Toc28559_WPSOffice_Level1"/>
      <w:bookmarkStart w:id="633" w:name="_Toc9436_WPSOffice_Level1"/>
      <w:bookmarkStart w:id="634" w:name="_Toc21731_WPSOffice_Level1"/>
      <w:bookmarkStart w:id="635" w:name="_Toc9930"/>
      <w:bookmarkStart w:id="636" w:name="_Toc10666_WPSOffice_Level1"/>
      <w:bookmarkStart w:id="637" w:name="_Toc32571"/>
      <w:r>
        <w:rPr>
          <w:rFonts w:hint="eastAsia" w:ascii="宋体" w:hAnsi="宋体" w:cs="宋体"/>
          <w:kern w:val="0"/>
          <w:sz w:val="24"/>
        </w:rPr>
        <w:t>四、投标保证金</w:t>
      </w:r>
      <w:bookmarkEnd w:id="631"/>
      <w:bookmarkEnd w:id="632"/>
      <w:bookmarkEnd w:id="633"/>
      <w:bookmarkEnd w:id="634"/>
      <w:bookmarkEnd w:id="635"/>
      <w:bookmarkEnd w:id="636"/>
      <w:bookmarkEnd w:id="637"/>
    </w:p>
    <w:p w14:paraId="70F9F7D8">
      <w:pPr>
        <w:autoSpaceDE w:val="0"/>
        <w:autoSpaceDN w:val="0"/>
        <w:adjustRightInd w:val="0"/>
        <w:spacing w:line="700" w:lineRule="exact"/>
        <w:ind w:firstLine="1850" w:firstLineChars="771"/>
        <w:jc w:val="left"/>
        <w:rPr>
          <w:rFonts w:hint="default" w:ascii="宋体" w:hAnsi="宋体" w:eastAsia="宋体" w:cs="宋体"/>
          <w:kern w:val="0"/>
          <w:sz w:val="24"/>
          <w:lang w:val="en-US" w:eastAsia="zh-CN"/>
        </w:rPr>
      </w:pPr>
      <w:bookmarkStart w:id="638" w:name="_Toc9130"/>
      <w:bookmarkStart w:id="639" w:name="_Toc23857_WPSOffice_Level1"/>
      <w:bookmarkStart w:id="640" w:name="_Toc26838_WPSOffice_Level1"/>
      <w:bookmarkStart w:id="641" w:name="_Toc32407_WPSOffice_Level1"/>
      <w:bookmarkStart w:id="642" w:name="_Toc24273_WPSOffice_Level1"/>
      <w:bookmarkStart w:id="643" w:name="_Toc15000"/>
      <w:bookmarkStart w:id="644" w:name="_Toc14898_WPSOffice_Level1"/>
      <w:r>
        <w:rPr>
          <w:rFonts w:hint="eastAsia" w:ascii="宋体" w:hAnsi="宋体" w:cs="宋体"/>
          <w:kern w:val="0"/>
          <w:sz w:val="24"/>
        </w:rPr>
        <w:t>五、</w:t>
      </w:r>
      <w:bookmarkEnd w:id="638"/>
      <w:bookmarkEnd w:id="639"/>
      <w:bookmarkEnd w:id="640"/>
      <w:bookmarkEnd w:id="641"/>
      <w:bookmarkEnd w:id="642"/>
      <w:bookmarkEnd w:id="643"/>
      <w:bookmarkEnd w:id="644"/>
      <w:r>
        <w:rPr>
          <w:rFonts w:hint="eastAsia" w:ascii="宋体" w:hAnsi="宋体" w:cs="宋体"/>
          <w:kern w:val="0"/>
          <w:sz w:val="24"/>
          <w:lang w:val="en-US" w:eastAsia="zh-CN"/>
        </w:rPr>
        <w:t>联合体投标协议（如有）</w:t>
      </w:r>
    </w:p>
    <w:p w14:paraId="29CA6555">
      <w:pPr>
        <w:autoSpaceDE w:val="0"/>
        <w:autoSpaceDN w:val="0"/>
        <w:adjustRightInd w:val="0"/>
        <w:spacing w:line="700" w:lineRule="exact"/>
        <w:ind w:firstLine="1850" w:firstLineChars="771"/>
        <w:jc w:val="left"/>
        <w:rPr>
          <w:rFonts w:hint="default" w:ascii="宋体" w:hAnsi="宋体" w:eastAsia="宋体" w:cs="宋体"/>
          <w:kern w:val="0"/>
          <w:sz w:val="24"/>
          <w:lang w:val="en-US" w:eastAsia="zh-CN"/>
        </w:rPr>
      </w:pPr>
      <w:bookmarkStart w:id="645" w:name="_Toc7970_WPSOffice_Level1"/>
      <w:bookmarkStart w:id="646" w:name="_Toc28296"/>
      <w:bookmarkStart w:id="647" w:name="_Toc8130"/>
      <w:bookmarkStart w:id="648" w:name="_Toc3818_WPSOffice_Level1"/>
      <w:bookmarkStart w:id="649" w:name="_Toc28496_WPSOffice_Level1"/>
      <w:bookmarkStart w:id="650" w:name="_Toc28928_WPSOffice_Level1"/>
      <w:bookmarkStart w:id="651" w:name="_Toc22088_WPSOffice_Level1"/>
      <w:r>
        <w:rPr>
          <w:rFonts w:hint="eastAsia" w:ascii="宋体" w:hAnsi="宋体" w:cs="宋体"/>
          <w:kern w:val="0"/>
          <w:sz w:val="24"/>
        </w:rPr>
        <w:t>六、</w:t>
      </w:r>
      <w:bookmarkEnd w:id="645"/>
      <w:bookmarkEnd w:id="646"/>
      <w:bookmarkEnd w:id="647"/>
      <w:bookmarkEnd w:id="648"/>
      <w:bookmarkEnd w:id="649"/>
      <w:bookmarkEnd w:id="650"/>
      <w:bookmarkEnd w:id="651"/>
      <w:r>
        <w:rPr>
          <w:rFonts w:hint="eastAsia" w:ascii="宋体" w:hAnsi="宋体" w:cs="宋体"/>
          <w:kern w:val="0"/>
          <w:sz w:val="24"/>
          <w:lang w:val="en-US" w:eastAsia="zh-CN"/>
        </w:rPr>
        <w:t>技术方案</w:t>
      </w:r>
    </w:p>
    <w:p w14:paraId="23120755">
      <w:pPr>
        <w:autoSpaceDE w:val="0"/>
        <w:autoSpaceDN w:val="0"/>
        <w:adjustRightInd w:val="0"/>
        <w:spacing w:line="700" w:lineRule="exact"/>
        <w:ind w:firstLine="1850" w:firstLineChars="771"/>
        <w:jc w:val="left"/>
        <w:rPr>
          <w:rFonts w:hint="eastAsia" w:ascii="宋体" w:hAnsi="宋体" w:cs="宋体"/>
          <w:kern w:val="0"/>
          <w:sz w:val="24"/>
        </w:rPr>
      </w:pPr>
      <w:bookmarkStart w:id="652" w:name="_Toc2289_WPSOffice_Level1"/>
      <w:bookmarkStart w:id="653" w:name="_Toc819"/>
      <w:bookmarkStart w:id="654" w:name="_Toc5469"/>
      <w:bookmarkStart w:id="655" w:name="_Toc5553_WPSOffice_Level1"/>
      <w:bookmarkStart w:id="656" w:name="_Toc26897_WPSOffice_Level1"/>
      <w:bookmarkStart w:id="657" w:name="_Toc26325_WPSOffice_Level1"/>
      <w:bookmarkStart w:id="658" w:name="_Toc539_WPSOffice_Level1"/>
      <w:r>
        <w:rPr>
          <w:rFonts w:hint="eastAsia" w:ascii="宋体" w:hAnsi="宋体" w:cs="宋体"/>
          <w:kern w:val="0"/>
          <w:sz w:val="24"/>
        </w:rPr>
        <w:t>七、项目管理机构</w:t>
      </w:r>
      <w:bookmarkEnd w:id="652"/>
      <w:bookmarkEnd w:id="653"/>
      <w:bookmarkEnd w:id="654"/>
      <w:bookmarkEnd w:id="655"/>
      <w:bookmarkEnd w:id="656"/>
      <w:bookmarkEnd w:id="657"/>
      <w:bookmarkEnd w:id="658"/>
    </w:p>
    <w:p w14:paraId="63182B79">
      <w:pPr>
        <w:autoSpaceDE w:val="0"/>
        <w:autoSpaceDN w:val="0"/>
        <w:adjustRightInd w:val="0"/>
        <w:spacing w:line="700" w:lineRule="exact"/>
        <w:ind w:firstLine="1850" w:firstLineChars="771"/>
        <w:jc w:val="left"/>
        <w:rPr>
          <w:rFonts w:hint="eastAsia" w:ascii="宋体" w:hAnsi="宋体" w:cs="宋体"/>
          <w:kern w:val="0"/>
          <w:sz w:val="24"/>
        </w:rPr>
      </w:pPr>
      <w:bookmarkStart w:id="659" w:name="_Toc30040_WPSOffice_Level1"/>
      <w:bookmarkStart w:id="660" w:name="_Toc15042"/>
      <w:bookmarkStart w:id="661" w:name="_Toc2510_WPSOffice_Level1"/>
      <w:bookmarkStart w:id="662" w:name="_Toc15941_WPSOffice_Level1"/>
      <w:bookmarkStart w:id="663" w:name="_Toc11278_WPSOffice_Level1"/>
      <w:bookmarkStart w:id="664" w:name="_Toc512"/>
      <w:bookmarkStart w:id="665" w:name="_Toc31368_WPSOffice_Level1"/>
      <w:r>
        <w:rPr>
          <w:rFonts w:hint="eastAsia" w:ascii="宋体" w:hAnsi="宋体" w:cs="宋体"/>
          <w:kern w:val="0"/>
          <w:sz w:val="24"/>
        </w:rPr>
        <w:t>八、资格审查资料</w:t>
      </w:r>
      <w:bookmarkEnd w:id="659"/>
      <w:bookmarkEnd w:id="660"/>
      <w:bookmarkEnd w:id="661"/>
      <w:bookmarkEnd w:id="662"/>
      <w:bookmarkEnd w:id="663"/>
      <w:bookmarkEnd w:id="664"/>
      <w:bookmarkEnd w:id="665"/>
    </w:p>
    <w:p w14:paraId="3968829C">
      <w:pPr>
        <w:autoSpaceDE w:val="0"/>
        <w:autoSpaceDN w:val="0"/>
        <w:adjustRightInd w:val="0"/>
        <w:spacing w:line="700" w:lineRule="exact"/>
        <w:ind w:firstLine="1850" w:firstLineChars="771"/>
        <w:jc w:val="left"/>
        <w:rPr>
          <w:rFonts w:hint="default" w:eastAsia="宋体"/>
          <w:lang w:val="en-US" w:eastAsia="zh-CN"/>
        </w:rPr>
      </w:pPr>
      <w:bookmarkStart w:id="666" w:name="_Toc10151_WPSOffice_Level1"/>
      <w:r>
        <w:rPr>
          <w:rFonts w:hint="eastAsia" w:ascii="宋体" w:hAnsi="宋体" w:cs="宋体"/>
          <w:kern w:val="0"/>
          <w:sz w:val="24"/>
          <w:lang w:val="en-US" w:eastAsia="zh-CN"/>
        </w:rPr>
        <w:t>九</w:t>
      </w:r>
      <w:r>
        <w:rPr>
          <w:rFonts w:hint="eastAsia" w:ascii="宋体" w:hAnsi="宋体" w:cs="宋体"/>
          <w:kern w:val="0"/>
          <w:sz w:val="24"/>
        </w:rPr>
        <w:t>、</w:t>
      </w:r>
      <w:r>
        <w:rPr>
          <w:rFonts w:hint="eastAsia" w:ascii="宋体" w:hAnsi="宋体" w:cs="宋体"/>
          <w:kern w:val="0"/>
          <w:sz w:val="24"/>
          <w:lang w:val="en-US" w:eastAsia="zh-CN"/>
        </w:rPr>
        <w:t>企业业绩</w:t>
      </w:r>
      <w:bookmarkEnd w:id="666"/>
    </w:p>
    <w:p w14:paraId="3131FCD5">
      <w:pPr>
        <w:autoSpaceDE w:val="0"/>
        <w:autoSpaceDN w:val="0"/>
        <w:adjustRightInd w:val="0"/>
        <w:spacing w:line="700" w:lineRule="exact"/>
        <w:ind w:firstLine="1850" w:firstLineChars="771"/>
        <w:jc w:val="left"/>
        <w:rPr>
          <w:rFonts w:hint="eastAsia" w:ascii="宋体" w:hAnsi="宋体" w:cs="宋体"/>
          <w:kern w:val="0"/>
          <w:sz w:val="24"/>
        </w:rPr>
      </w:pPr>
      <w:bookmarkStart w:id="667" w:name="_Toc25321_WPSOffice_Level1"/>
      <w:bookmarkStart w:id="668" w:name="_Toc31847_WPSOffice_Level1"/>
      <w:bookmarkStart w:id="669" w:name="_Toc24363_WPSOffice_Level1"/>
      <w:bookmarkStart w:id="670" w:name="_Toc23252_WPSOffice_Level1"/>
      <w:bookmarkStart w:id="671" w:name="_Toc21520_WPSOffice_Level1"/>
      <w:bookmarkStart w:id="672" w:name="_Toc9320"/>
      <w:bookmarkStart w:id="673" w:name="_Toc11350"/>
      <w:r>
        <w:rPr>
          <w:rFonts w:hint="eastAsia" w:ascii="宋体" w:hAnsi="宋体" w:cs="宋体"/>
          <w:kern w:val="0"/>
          <w:sz w:val="24"/>
          <w:lang w:val="en-US" w:eastAsia="zh-CN"/>
        </w:rPr>
        <w:t>十</w:t>
      </w:r>
      <w:r>
        <w:rPr>
          <w:rFonts w:hint="eastAsia" w:ascii="宋体" w:hAnsi="宋体" w:cs="宋体"/>
          <w:kern w:val="0"/>
          <w:sz w:val="24"/>
        </w:rPr>
        <w:t>、</w:t>
      </w:r>
      <w:bookmarkEnd w:id="667"/>
      <w:bookmarkEnd w:id="668"/>
      <w:bookmarkEnd w:id="669"/>
      <w:bookmarkEnd w:id="670"/>
      <w:bookmarkEnd w:id="671"/>
      <w:bookmarkStart w:id="674" w:name="_Toc29951_WPSOffice_Level1"/>
      <w:bookmarkStart w:id="675" w:name="_Toc538_WPSOffice_Level1"/>
      <w:bookmarkStart w:id="676" w:name="_Toc3170_WPSOffice_Level1"/>
      <w:bookmarkStart w:id="677" w:name="_Toc21416_WPSOffice_Level1"/>
      <w:bookmarkStart w:id="678" w:name="_Toc27904_WPSOffice_Level1"/>
      <w:r>
        <w:rPr>
          <w:rFonts w:hint="eastAsia" w:ascii="宋体" w:hAnsi="宋体" w:cs="宋体"/>
          <w:sz w:val="24"/>
        </w:rPr>
        <w:t>其他资料</w:t>
      </w:r>
      <w:bookmarkEnd w:id="616"/>
      <w:bookmarkEnd w:id="672"/>
      <w:bookmarkEnd w:id="673"/>
      <w:bookmarkEnd w:id="674"/>
      <w:bookmarkEnd w:id="675"/>
      <w:bookmarkEnd w:id="676"/>
      <w:bookmarkEnd w:id="677"/>
      <w:bookmarkEnd w:id="678"/>
    </w:p>
    <w:p w14:paraId="718F8724">
      <w:pPr>
        <w:spacing w:line="700" w:lineRule="exact"/>
        <w:rPr>
          <w:rFonts w:hint="eastAsia" w:ascii="宋体" w:hAnsi="宋体" w:cs="宋体"/>
          <w:sz w:val="24"/>
        </w:rPr>
      </w:pPr>
    </w:p>
    <w:p w14:paraId="59DBE014">
      <w:pPr>
        <w:spacing w:line="600" w:lineRule="exact"/>
        <w:rPr>
          <w:rFonts w:hint="eastAsia" w:ascii="宋体" w:hAnsi="宋体" w:cs="宋体"/>
        </w:rPr>
        <w:sectPr>
          <w:footerReference r:id="rId3" w:type="default"/>
          <w:pgSz w:w="11906" w:h="16838"/>
          <w:pgMar w:top="1701" w:right="1701" w:bottom="1701" w:left="1701" w:header="851" w:footer="992" w:gutter="0"/>
          <w:pgNumType w:fmt="decimal" w:start="1"/>
          <w:cols w:space="720" w:num="1"/>
          <w:docGrid w:type="linesAndChars" w:linePitch="312" w:charSpace="0"/>
        </w:sectPr>
      </w:pPr>
    </w:p>
    <w:p w14:paraId="506CADEA">
      <w:pPr>
        <w:pStyle w:val="5"/>
        <w:spacing w:line="420" w:lineRule="exact"/>
        <w:jc w:val="center"/>
        <w:rPr>
          <w:rFonts w:hint="eastAsia" w:hAnsi="宋体" w:cs="宋体"/>
          <w:b w:val="0"/>
        </w:rPr>
      </w:pPr>
      <w:bookmarkStart w:id="679" w:name="_Toc387150387"/>
      <w:bookmarkStart w:id="680" w:name="_Toc25608"/>
      <w:bookmarkStart w:id="681" w:name="_Toc12001"/>
      <w:bookmarkStart w:id="682" w:name="_Toc18244_WPSOffice_Level1"/>
      <w:bookmarkStart w:id="683" w:name="_Toc1168_WPSOffice_Level1"/>
      <w:bookmarkStart w:id="684" w:name="_Toc18008_WPSOffice_Level1"/>
      <w:bookmarkStart w:id="685" w:name="_Toc12947_WPSOffice_Level1"/>
      <w:bookmarkStart w:id="686" w:name="_Toc21049"/>
      <w:bookmarkStart w:id="687" w:name="_Toc25382_WPSOffice_Level1"/>
      <w:bookmarkStart w:id="688" w:name="_Toc8025"/>
      <w:bookmarkStart w:id="689" w:name="_Toc26424"/>
      <w:r>
        <w:rPr>
          <w:rFonts w:hint="eastAsia" w:hAnsi="宋体" w:cs="宋体"/>
          <w:b w:val="0"/>
          <w:sz w:val="28"/>
        </w:rPr>
        <w:t>一、投标函及投标函附录</w:t>
      </w:r>
      <w:bookmarkEnd w:id="679"/>
      <w:bookmarkEnd w:id="680"/>
      <w:bookmarkEnd w:id="681"/>
      <w:bookmarkEnd w:id="682"/>
      <w:bookmarkEnd w:id="683"/>
      <w:bookmarkEnd w:id="684"/>
      <w:bookmarkEnd w:id="685"/>
      <w:bookmarkEnd w:id="686"/>
      <w:bookmarkEnd w:id="687"/>
      <w:bookmarkEnd w:id="688"/>
      <w:bookmarkEnd w:id="689"/>
    </w:p>
    <w:p w14:paraId="7E716657">
      <w:pPr>
        <w:pStyle w:val="6"/>
        <w:spacing w:line="420" w:lineRule="exact"/>
        <w:ind w:firstLine="480" w:firstLineChars="200"/>
        <w:jc w:val="center"/>
        <w:rPr>
          <w:rFonts w:hint="eastAsia" w:ascii="宋体" w:hAnsi="宋体" w:cs="宋体"/>
          <w:b w:val="0"/>
          <w:sz w:val="24"/>
          <w:szCs w:val="32"/>
        </w:rPr>
      </w:pPr>
      <w:bookmarkStart w:id="690" w:name="_Toc387150388"/>
      <w:r>
        <w:rPr>
          <w:rFonts w:hint="eastAsia" w:ascii="宋体" w:hAnsi="宋体" w:cs="宋体"/>
          <w:b w:val="0"/>
          <w:sz w:val="24"/>
          <w:szCs w:val="32"/>
        </w:rPr>
        <w:t>（一）投标函</w:t>
      </w:r>
      <w:bookmarkEnd w:id="690"/>
    </w:p>
    <w:p w14:paraId="3D43CF9F">
      <w:pPr>
        <w:spacing w:line="440" w:lineRule="exact"/>
        <w:rPr>
          <w:rFonts w:hint="eastAsia" w:ascii="宋体" w:hAnsi="宋体" w:cs="宋体"/>
          <w:b/>
          <w:szCs w:val="21"/>
        </w:rPr>
      </w:pPr>
      <w:bookmarkStart w:id="691" w:name="_Toc184635140"/>
      <w:bookmarkStart w:id="692" w:name="_Toc225434024"/>
      <w:r>
        <w:rPr>
          <w:rFonts w:hint="eastAsia" w:ascii="宋体" w:hAnsi="宋体" w:cs="宋体"/>
          <w:szCs w:val="21"/>
          <w:u w:val="single"/>
        </w:rPr>
        <w:t xml:space="preserve">             </w:t>
      </w:r>
      <w:r>
        <w:rPr>
          <w:rFonts w:hint="eastAsia" w:ascii="宋体" w:hAnsi="宋体" w:cs="宋体"/>
          <w:szCs w:val="21"/>
        </w:rPr>
        <w:t>（招标人名称）：</w:t>
      </w:r>
    </w:p>
    <w:p w14:paraId="488450B9">
      <w:pPr>
        <w:numPr>
          <w:ilvl w:val="0"/>
          <w:numId w:val="5"/>
        </w:numPr>
        <w:spacing w:line="400" w:lineRule="exact"/>
        <w:ind w:left="-105" w:firstLine="508"/>
        <w:rPr>
          <w:rFonts w:hint="eastAsia" w:ascii="宋体" w:hAnsi="宋体" w:cs="宋体"/>
          <w:szCs w:val="21"/>
        </w:rPr>
      </w:pPr>
      <w:r>
        <w:rPr>
          <w:rFonts w:hint="eastAsia" w:ascii="宋体" w:hAnsi="宋体" w:cs="宋体"/>
          <w:szCs w:val="21"/>
        </w:rPr>
        <w:t>我方已仔细研究了</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（项目名称）招标文件的全部内容，对本项目施工愿意</w:t>
      </w:r>
      <w:r>
        <w:rPr>
          <w:color w:val="FF0000"/>
          <w:sz w:val="21"/>
          <w:szCs w:val="21"/>
        </w:rPr>
        <w:t>以勘察费：</w:t>
      </w:r>
      <w:r>
        <w:rPr>
          <w:rFonts w:hint="eastAsia"/>
          <w:color w:val="FF0000"/>
          <w:sz w:val="21"/>
          <w:szCs w:val="21"/>
          <w:lang w:val="en-US" w:eastAsia="zh-CN"/>
        </w:rPr>
        <w:t xml:space="preserve">  </w:t>
      </w:r>
      <w:r>
        <w:rPr>
          <w:color w:val="FF0000"/>
          <w:sz w:val="21"/>
          <w:szCs w:val="21"/>
        </w:rPr>
        <w:t>元</w:t>
      </w:r>
      <w:r>
        <w:rPr>
          <w:rFonts w:ascii="Times New Roman" w:hAnsi="Times New Roman" w:eastAsia="Times New Roman" w:cs="Times New Roman"/>
          <w:color w:val="FF0000"/>
          <w:sz w:val="21"/>
          <w:szCs w:val="21"/>
        </w:rPr>
        <w:t>/</w:t>
      </w:r>
      <w:r>
        <w:rPr>
          <w:color w:val="FF0000"/>
          <w:sz w:val="21"/>
          <w:szCs w:val="21"/>
        </w:rPr>
        <w:t>米、设计费</w:t>
      </w:r>
      <w:r>
        <w:rPr>
          <w:rFonts w:hint="eastAsia"/>
          <w:color w:val="FF0000"/>
          <w:sz w:val="21"/>
          <w:szCs w:val="21"/>
          <w:lang w:val="en-US" w:eastAsia="zh-CN"/>
        </w:rPr>
        <w:t xml:space="preserve">     </w:t>
      </w:r>
      <w:r>
        <w:rPr>
          <w:color w:val="FF0000"/>
          <w:sz w:val="21"/>
          <w:szCs w:val="21"/>
        </w:rPr>
        <w:t>元</w:t>
      </w:r>
      <w:r>
        <w:rPr>
          <w:rFonts w:ascii="Times New Roman" w:hAnsi="Times New Roman" w:eastAsia="Times New Roman" w:cs="Times New Roman"/>
          <w:color w:val="FF0000"/>
          <w:sz w:val="21"/>
          <w:szCs w:val="21"/>
        </w:rPr>
        <w:t>/</w:t>
      </w:r>
      <w:r>
        <w:rPr>
          <w:color w:val="FF0000"/>
          <w:sz w:val="21"/>
          <w:szCs w:val="21"/>
        </w:rPr>
        <w:t>㎡、施工费投标费率：</w:t>
      </w:r>
      <w:r>
        <w:rPr>
          <w:rFonts w:hint="eastAsia"/>
          <w:color w:val="FF0000"/>
          <w:sz w:val="21"/>
          <w:szCs w:val="21"/>
          <w:lang w:val="en-US" w:eastAsia="zh-CN"/>
        </w:rPr>
        <w:t xml:space="preserve">   </w:t>
      </w:r>
      <w:r>
        <w:rPr>
          <w:rFonts w:ascii="Times New Roman" w:hAnsi="Times New Roman" w:eastAsia="Times New Roman" w:cs="Times New Roman"/>
          <w:color w:val="FF0000"/>
          <w:spacing w:val="-1"/>
          <w:sz w:val="21"/>
          <w:szCs w:val="21"/>
        </w:rPr>
        <w:t>%</w:t>
      </w:r>
      <w:r>
        <w:rPr>
          <w:color w:val="FF0000"/>
          <w:spacing w:val="-1"/>
          <w:sz w:val="21"/>
          <w:szCs w:val="21"/>
        </w:rPr>
        <w:t>的投标报价，按</w:t>
      </w:r>
      <w:r>
        <w:rPr>
          <w:color w:val="FF0000"/>
          <w:sz w:val="21"/>
          <w:szCs w:val="21"/>
        </w:rPr>
        <w:t>合同约定进行设计、实施和竣工承包工程，修补工程中的任何缺陷，实现工程目</w:t>
      </w:r>
      <w:r>
        <w:rPr>
          <w:color w:val="FF0000"/>
          <w:spacing w:val="-1"/>
          <w:sz w:val="21"/>
          <w:szCs w:val="21"/>
        </w:rPr>
        <w:t>的。</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，按合同约定实施和完成承包工程，修补工程中的任何缺陷，工程质量</w:t>
      </w:r>
      <w:r>
        <w:rPr>
          <w:rFonts w:hint="eastAsia" w:ascii="宋体" w:hAnsi="宋体" w:cs="宋体"/>
          <w:szCs w:val="21"/>
          <w:u w:val="single"/>
        </w:rPr>
        <w:t xml:space="preserve">         </w:t>
      </w:r>
      <w:r>
        <w:rPr>
          <w:rFonts w:hint="eastAsia" w:ascii="宋体" w:hAnsi="宋体" w:cs="宋体"/>
          <w:szCs w:val="21"/>
        </w:rPr>
        <w:t>。</w:t>
      </w:r>
    </w:p>
    <w:p w14:paraId="653A48F8">
      <w:pPr>
        <w:numPr>
          <w:ilvl w:val="0"/>
          <w:numId w:val="5"/>
        </w:numPr>
        <w:tabs>
          <w:tab w:val="left" w:pos="840"/>
          <w:tab w:val="clear" w:pos="825"/>
        </w:tabs>
        <w:spacing w:line="400" w:lineRule="exact"/>
        <w:ind w:left="-105" w:firstLine="508"/>
        <w:rPr>
          <w:rFonts w:hint="eastAsia" w:ascii="宋体" w:hAnsi="宋体" w:cs="宋体"/>
          <w:szCs w:val="21"/>
        </w:rPr>
      </w:pPr>
      <w:r>
        <w:rPr>
          <w:rFonts w:hint="eastAsia" w:ascii="宋体" w:hAnsi="宋体" w:cs="宋体"/>
          <w:szCs w:val="21"/>
        </w:rPr>
        <w:t>我方承诺在投标有效期</w:t>
      </w:r>
      <w:r>
        <w:rPr>
          <w:rFonts w:hint="eastAsia" w:ascii="宋体" w:hAnsi="宋体" w:cs="宋体"/>
          <w:szCs w:val="21"/>
          <w:u w:val="single"/>
        </w:rPr>
        <w:t xml:space="preserve">      </w:t>
      </w:r>
      <w:r>
        <w:rPr>
          <w:rFonts w:hint="eastAsia" w:ascii="宋体" w:hAnsi="宋体" w:cs="宋体"/>
          <w:szCs w:val="21"/>
        </w:rPr>
        <w:t>日历天内不修改、撤销投标文件。</w:t>
      </w:r>
    </w:p>
    <w:p w14:paraId="1889DD53">
      <w:pPr>
        <w:numPr>
          <w:ilvl w:val="0"/>
          <w:numId w:val="5"/>
        </w:numPr>
        <w:spacing w:line="400" w:lineRule="exact"/>
        <w:ind w:left="-105" w:firstLine="508"/>
        <w:rPr>
          <w:rFonts w:hint="eastAsia" w:ascii="宋体" w:hAnsi="宋体" w:cs="宋体"/>
          <w:szCs w:val="21"/>
        </w:rPr>
      </w:pPr>
      <w:r>
        <w:rPr>
          <w:rFonts w:hint="eastAsia" w:ascii="宋体" w:hAnsi="宋体" w:cs="宋体"/>
          <w:szCs w:val="21"/>
        </w:rPr>
        <w:t>随同本投标函提交投标保证金一份，金额为人民币（小写）</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w:t>
      </w:r>
    </w:p>
    <w:p w14:paraId="5A039D16">
      <w:pPr>
        <w:numPr>
          <w:ilvl w:val="0"/>
          <w:numId w:val="5"/>
        </w:numPr>
        <w:tabs>
          <w:tab w:val="left" w:pos="840"/>
          <w:tab w:val="clear" w:pos="825"/>
        </w:tabs>
        <w:spacing w:line="400" w:lineRule="exact"/>
        <w:ind w:left="-105" w:firstLine="508"/>
        <w:rPr>
          <w:rFonts w:hint="eastAsia" w:ascii="宋体" w:hAnsi="宋体" w:cs="宋体"/>
          <w:szCs w:val="21"/>
        </w:rPr>
      </w:pPr>
      <w:r>
        <w:rPr>
          <w:rFonts w:hint="eastAsia" w:ascii="宋体" w:hAnsi="宋体" w:cs="宋体"/>
          <w:szCs w:val="21"/>
        </w:rPr>
        <w:t>如我方中标：</w:t>
      </w:r>
    </w:p>
    <w:p w14:paraId="54C83A35">
      <w:pPr>
        <w:spacing w:line="400" w:lineRule="exact"/>
        <w:ind w:left="332"/>
        <w:rPr>
          <w:rFonts w:hint="eastAsia" w:ascii="宋体" w:hAnsi="宋体" w:cs="宋体"/>
          <w:szCs w:val="21"/>
        </w:rPr>
      </w:pPr>
      <w:r>
        <w:rPr>
          <w:rFonts w:hint="eastAsia" w:ascii="宋体" w:hAnsi="宋体" w:cs="宋体"/>
          <w:szCs w:val="21"/>
        </w:rPr>
        <w:t>（1）我方承诺在收到中标通知书后，在中标通知书规定的期限内与你方签订合同。</w:t>
      </w:r>
    </w:p>
    <w:p w14:paraId="6982E986">
      <w:pPr>
        <w:spacing w:line="400" w:lineRule="exact"/>
        <w:ind w:left="332"/>
        <w:rPr>
          <w:rFonts w:hint="eastAsia" w:ascii="宋体" w:hAnsi="宋体" w:cs="宋体"/>
          <w:szCs w:val="21"/>
        </w:rPr>
      </w:pPr>
      <w:r>
        <w:rPr>
          <w:rFonts w:hint="eastAsia" w:ascii="宋体" w:hAnsi="宋体" w:cs="宋体"/>
          <w:szCs w:val="21"/>
        </w:rPr>
        <w:t>（2）随同本投标函递交的投标函附录属于合同文件的组成部分。</w:t>
      </w:r>
    </w:p>
    <w:p w14:paraId="226D3E99">
      <w:pPr>
        <w:spacing w:line="400" w:lineRule="exact"/>
        <w:ind w:left="332"/>
        <w:rPr>
          <w:rFonts w:hint="eastAsia" w:ascii="宋体" w:hAnsi="宋体" w:cs="宋体"/>
          <w:szCs w:val="21"/>
        </w:rPr>
      </w:pPr>
      <w:r>
        <w:rPr>
          <w:rFonts w:hint="eastAsia" w:ascii="宋体" w:hAnsi="宋体" w:cs="宋体"/>
          <w:szCs w:val="21"/>
        </w:rPr>
        <w:t>（3）我方承诺在合同约定的期限内完成并移交全部合同工程。</w:t>
      </w:r>
    </w:p>
    <w:p w14:paraId="73CFEF0F">
      <w:pPr>
        <w:spacing w:line="400" w:lineRule="exact"/>
        <w:ind w:left="332"/>
        <w:rPr>
          <w:rFonts w:hint="eastAsia" w:ascii="宋体" w:hAnsi="宋体" w:cs="宋体"/>
          <w:szCs w:val="21"/>
        </w:rPr>
      </w:pPr>
      <w:r>
        <w:rPr>
          <w:rFonts w:hint="eastAsia" w:ascii="宋体" w:hAnsi="宋体" w:cs="宋体"/>
          <w:szCs w:val="21"/>
        </w:rPr>
        <w:t>（4）我方承诺将按照招标文件第</w:t>
      </w:r>
      <w:r>
        <w:rPr>
          <w:rFonts w:hint="eastAsia" w:ascii="宋体" w:hAnsi="宋体" w:cs="宋体"/>
          <w:szCs w:val="21"/>
          <w:lang w:val="en-US" w:eastAsia="zh-CN"/>
        </w:rPr>
        <w:t>五</w:t>
      </w:r>
      <w:r>
        <w:rPr>
          <w:rFonts w:hint="eastAsia" w:ascii="宋体" w:hAnsi="宋体" w:cs="宋体"/>
          <w:szCs w:val="21"/>
        </w:rPr>
        <w:t>章“合同条款及格式”履行施工合同。</w:t>
      </w:r>
    </w:p>
    <w:p w14:paraId="43265464">
      <w:pPr>
        <w:tabs>
          <w:tab w:val="left" w:pos="825"/>
        </w:tabs>
        <w:spacing w:line="400" w:lineRule="exact"/>
        <w:ind w:left="332"/>
        <w:rPr>
          <w:rFonts w:hint="eastAsia" w:ascii="宋体" w:hAnsi="宋体" w:cs="宋体"/>
          <w:szCs w:val="21"/>
        </w:rPr>
      </w:pPr>
      <w:r>
        <w:rPr>
          <w:rFonts w:hint="eastAsia" w:ascii="宋体" w:hAnsi="宋体" w:cs="宋体"/>
          <w:szCs w:val="21"/>
        </w:rPr>
        <w:t>（5）我方承诺将按照招标文件第</w:t>
      </w:r>
      <w:r>
        <w:rPr>
          <w:rFonts w:hint="eastAsia" w:ascii="宋体" w:hAnsi="宋体" w:cs="宋体"/>
          <w:szCs w:val="21"/>
          <w:lang w:val="en-US" w:eastAsia="zh-CN"/>
        </w:rPr>
        <w:t>八</w:t>
      </w:r>
      <w:r>
        <w:rPr>
          <w:rFonts w:hint="eastAsia" w:ascii="宋体" w:hAnsi="宋体" w:cs="宋体"/>
          <w:szCs w:val="21"/>
        </w:rPr>
        <w:t>章“技术标准和要求”规定执行。</w:t>
      </w:r>
    </w:p>
    <w:p w14:paraId="1F8DDED6">
      <w:pPr>
        <w:numPr>
          <w:ilvl w:val="0"/>
          <w:numId w:val="5"/>
        </w:numPr>
        <w:tabs>
          <w:tab w:val="left" w:pos="840"/>
          <w:tab w:val="clear" w:pos="825"/>
        </w:tabs>
        <w:spacing w:line="400" w:lineRule="exact"/>
        <w:ind w:left="-105" w:firstLine="508"/>
        <w:rPr>
          <w:rFonts w:hint="eastAsia" w:ascii="宋体" w:hAnsi="宋体" w:cs="宋体"/>
          <w:szCs w:val="21"/>
        </w:rPr>
      </w:pPr>
      <w:r>
        <w:rPr>
          <w:rFonts w:hint="eastAsia" w:ascii="宋体" w:hAnsi="宋体" w:cs="宋体"/>
          <w:szCs w:val="21"/>
        </w:rPr>
        <w:t>我方在此声明，所递交的投标文件及有关资料内容完整、真实和准确，且不存在第二章“投标人须知”第1.4.3 项规定的任何一种情形。</w:t>
      </w:r>
    </w:p>
    <w:p w14:paraId="166B7D10">
      <w:pPr>
        <w:numPr>
          <w:ilvl w:val="0"/>
          <w:numId w:val="5"/>
        </w:numPr>
        <w:tabs>
          <w:tab w:val="left" w:pos="840"/>
          <w:tab w:val="clear" w:pos="825"/>
        </w:tabs>
        <w:spacing w:line="400" w:lineRule="exact"/>
        <w:ind w:left="-105" w:firstLine="508"/>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（其他补充说明）。</w:t>
      </w:r>
    </w:p>
    <w:p w14:paraId="23770C85">
      <w:pPr>
        <w:pStyle w:val="11"/>
        <w:tabs>
          <w:tab w:val="left" w:pos="7241"/>
        </w:tabs>
        <w:spacing w:after="0" w:line="440" w:lineRule="exact"/>
        <w:ind w:left="2621" w:right="113"/>
        <w:rPr>
          <w:rFonts w:hint="eastAsia"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（单位盖章）</w:t>
      </w:r>
    </w:p>
    <w:p w14:paraId="409915B4">
      <w:pPr>
        <w:pStyle w:val="11"/>
        <w:tabs>
          <w:tab w:val="left" w:pos="7241"/>
        </w:tabs>
        <w:spacing w:after="0" w:line="440" w:lineRule="exact"/>
        <w:ind w:left="2621" w:right="113"/>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5D50490F">
      <w:pPr>
        <w:pStyle w:val="11"/>
        <w:tabs>
          <w:tab w:val="left" w:pos="3232"/>
          <w:tab w:val="left" w:pos="8529"/>
        </w:tabs>
        <w:spacing w:after="0" w:line="440" w:lineRule="exact"/>
        <w:ind w:left="2601"/>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36313AF6">
      <w:pPr>
        <w:pStyle w:val="11"/>
        <w:tabs>
          <w:tab w:val="left" w:pos="3232"/>
          <w:tab w:val="left" w:pos="8529"/>
        </w:tabs>
        <w:spacing w:after="0" w:line="440" w:lineRule="exact"/>
        <w:ind w:left="2601"/>
        <w:rPr>
          <w:rFonts w:hint="eastAsia" w:ascii="宋体" w:hAnsi="宋体" w:cs="宋体"/>
          <w:color w:val="FF0000"/>
          <w:szCs w:val="21"/>
        </w:rPr>
      </w:pPr>
      <w:r>
        <w:rPr>
          <w:rFonts w:hint="eastAsia" w:ascii="宋体" w:hAnsi="宋体" w:cs="宋体"/>
          <w:color w:val="FF0000"/>
          <w:szCs w:val="21"/>
        </w:rPr>
        <w:t>网        址：</w:t>
      </w:r>
      <w:r>
        <w:rPr>
          <w:rFonts w:hint="eastAsia" w:ascii="宋体" w:hAnsi="宋体" w:cs="宋体"/>
          <w:color w:val="FF0000"/>
          <w:szCs w:val="21"/>
          <w:u w:val="single"/>
        </w:rPr>
        <w:t xml:space="preserve">                               </w:t>
      </w:r>
    </w:p>
    <w:p w14:paraId="3F479CEE">
      <w:pPr>
        <w:pStyle w:val="11"/>
        <w:tabs>
          <w:tab w:val="left" w:pos="3232"/>
          <w:tab w:val="left" w:pos="8529"/>
        </w:tabs>
        <w:spacing w:after="0" w:line="440" w:lineRule="exact"/>
        <w:ind w:left="2601"/>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7AE6610B">
      <w:pPr>
        <w:pStyle w:val="11"/>
        <w:tabs>
          <w:tab w:val="left" w:pos="3232"/>
          <w:tab w:val="left" w:pos="8529"/>
        </w:tabs>
        <w:spacing w:after="0" w:line="440" w:lineRule="exact"/>
        <w:ind w:left="2601"/>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072D66E8">
      <w:pPr>
        <w:pStyle w:val="11"/>
        <w:tabs>
          <w:tab w:val="left" w:pos="8529"/>
        </w:tabs>
        <w:spacing w:after="0" w:line="440" w:lineRule="exact"/>
        <w:ind w:left="2601"/>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3DE4571D">
      <w:pPr>
        <w:spacing w:line="480" w:lineRule="exact"/>
        <w:ind w:firstLine="420" w:firstLineChars="200"/>
        <w:jc w:val="right"/>
        <w:rPr>
          <w:rFonts w:hint="eastAsia" w:ascii="宋体" w:hAnsi="宋体" w:cs="宋体"/>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C4D4D76">
      <w:pPr>
        <w:pStyle w:val="6"/>
        <w:spacing w:line="420" w:lineRule="exact"/>
        <w:ind w:firstLine="640" w:firstLineChars="200"/>
        <w:jc w:val="center"/>
        <w:rPr>
          <w:rFonts w:hint="eastAsia" w:ascii="宋体" w:hAnsi="宋体" w:cs="宋体"/>
          <w:b w:val="0"/>
          <w:sz w:val="24"/>
          <w:szCs w:val="32"/>
        </w:rPr>
      </w:pPr>
      <w:r>
        <w:rPr>
          <w:rFonts w:hint="eastAsia" w:ascii="宋体" w:hAnsi="宋体" w:cs="宋体"/>
        </w:rPr>
        <w:br w:type="page"/>
      </w:r>
      <w:bookmarkStart w:id="693" w:name="_Toc152042579"/>
      <w:bookmarkStart w:id="694" w:name="_Toc372885406"/>
      <w:bookmarkStart w:id="695" w:name="_Toc295394800"/>
      <w:bookmarkStart w:id="696" w:name="_Toc152045790"/>
      <w:bookmarkStart w:id="697" w:name="_Toc369010805"/>
      <w:bookmarkStart w:id="698" w:name="_Toc144974859"/>
      <w:r>
        <w:rPr>
          <w:rFonts w:hint="eastAsia" w:ascii="宋体" w:hAnsi="宋体" w:cs="宋体"/>
          <w:b w:val="0"/>
          <w:sz w:val="24"/>
          <w:szCs w:val="32"/>
        </w:rPr>
        <w:t>（二）投标函附录</w:t>
      </w:r>
      <w:bookmarkEnd w:id="693"/>
      <w:bookmarkEnd w:id="694"/>
      <w:bookmarkEnd w:id="695"/>
      <w:bookmarkEnd w:id="696"/>
      <w:bookmarkEnd w:id="697"/>
      <w:bookmarkEnd w:id="698"/>
    </w:p>
    <w:tbl>
      <w:tblPr>
        <w:tblStyle w:val="27"/>
        <w:tblW w:w="9499" w:type="dxa"/>
        <w:jc w:val="center"/>
        <w:tblLayout w:type="fixed"/>
        <w:tblCellMar>
          <w:top w:w="0" w:type="dxa"/>
          <w:left w:w="108" w:type="dxa"/>
          <w:bottom w:w="0" w:type="dxa"/>
          <w:right w:w="108" w:type="dxa"/>
        </w:tblCellMar>
      </w:tblPr>
      <w:tblGrid>
        <w:gridCol w:w="3227"/>
        <w:gridCol w:w="1958"/>
        <w:gridCol w:w="1102"/>
        <w:gridCol w:w="735"/>
        <w:gridCol w:w="2477"/>
      </w:tblGrid>
      <w:tr w14:paraId="730C68A6">
        <w:tblPrEx>
          <w:tblCellMar>
            <w:top w:w="0" w:type="dxa"/>
            <w:left w:w="108" w:type="dxa"/>
            <w:bottom w:w="0" w:type="dxa"/>
            <w:right w:w="108" w:type="dxa"/>
          </w:tblCellMar>
        </w:tblPrEx>
        <w:trPr>
          <w:trHeight w:val="642"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793DCC26">
            <w:pPr>
              <w:spacing w:line="360" w:lineRule="auto"/>
              <w:jc w:val="center"/>
              <w:rPr>
                <w:rFonts w:hint="eastAsia" w:ascii="宋体" w:hAnsi="宋体" w:cs="宋体"/>
                <w:szCs w:val="21"/>
              </w:rPr>
            </w:pPr>
            <w:r>
              <w:rPr>
                <w:rFonts w:hint="eastAsia" w:ascii="宋体" w:hAnsi="宋体" w:cs="宋体"/>
                <w:szCs w:val="21"/>
              </w:rPr>
              <w:t>项目名称</w:t>
            </w:r>
          </w:p>
        </w:tc>
        <w:tc>
          <w:tcPr>
            <w:tcW w:w="6272" w:type="dxa"/>
            <w:gridSpan w:val="4"/>
            <w:tcBorders>
              <w:top w:val="single" w:color="auto" w:sz="4" w:space="0"/>
              <w:left w:val="single" w:color="auto" w:sz="4" w:space="0"/>
              <w:bottom w:val="single" w:color="auto" w:sz="4" w:space="0"/>
              <w:right w:val="single" w:color="auto" w:sz="4" w:space="0"/>
            </w:tcBorders>
            <w:vAlign w:val="center"/>
          </w:tcPr>
          <w:p w14:paraId="5F2CD3AC">
            <w:pPr>
              <w:spacing w:line="360" w:lineRule="auto"/>
              <w:jc w:val="center"/>
              <w:rPr>
                <w:rFonts w:hint="eastAsia" w:ascii="宋体" w:hAnsi="宋体" w:cs="宋体"/>
                <w:szCs w:val="21"/>
              </w:rPr>
            </w:pPr>
          </w:p>
        </w:tc>
      </w:tr>
      <w:tr w14:paraId="4D5BC76A">
        <w:tblPrEx>
          <w:tblCellMar>
            <w:top w:w="0" w:type="dxa"/>
            <w:left w:w="108" w:type="dxa"/>
            <w:bottom w:w="0" w:type="dxa"/>
            <w:right w:w="108" w:type="dxa"/>
          </w:tblCellMar>
        </w:tblPrEx>
        <w:trPr>
          <w:trHeight w:val="582"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086F8FDD">
            <w:pPr>
              <w:spacing w:line="360" w:lineRule="auto"/>
              <w:jc w:val="center"/>
              <w:rPr>
                <w:rFonts w:hint="eastAsia" w:ascii="宋体" w:hAnsi="宋体" w:cs="宋体"/>
                <w:szCs w:val="21"/>
              </w:rPr>
            </w:pPr>
            <w:r>
              <w:rPr>
                <w:rFonts w:hint="eastAsia" w:ascii="宋体" w:hAnsi="宋体" w:cs="宋体"/>
                <w:szCs w:val="21"/>
              </w:rPr>
              <w:t>投标人</w:t>
            </w:r>
          </w:p>
        </w:tc>
        <w:tc>
          <w:tcPr>
            <w:tcW w:w="6272" w:type="dxa"/>
            <w:gridSpan w:val="4"/>
            <w:tcBorders>
              <w:top w:val="single" w:color="auto" w:sz="4" w:space="0"/>
              <w:left w:val="single" w:color="auto" w:sz="4" w:space="0"/>
              <w:bottom w:val="single" w:color="auto" w:sz="4" w:space="0"/>
              <w:right w:val="single" w:color="auto" w:sz="4" w:space="0"/>
            </w:tcBorders>
            <w:vAlign w:val="center"/>
          </w:tcPr>
          <w:p w14:paraId="6E39B7B1">
            <w:pPr>
              <w:spacing w:line="360" w:lineRule="auto"/>
              <w:jc w:val="center"/>
              <w:rPr>
                <w:rFonts w:hint="eastAsia" w:ascii="宋体" w:hAnsi="宋体" w:cs="宋体"/>
                <w:szCs w:val="21"/>
              </w:rPr>
            </w:pPr>
          </w:p>
        </w:tc>
      </w:tr>
      <w:tr w14:paraId="02D1DCAD">
        <w:tblPrEx>
          <w:tblCellMar>
            <w:top w:w="0" w:type="dxa"/>
            <w:left w:w="108" w:type="dxa"/>
            <w:bottom w:w="0" w:type="dxa"/>
            <w:right w:w="108" w:type="dxa"/>
          </w:tblCellMar>
        </w:tblPrEx>
        <w:trPr>
          <w:trHeight w:val="582"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20AB0D09">
            <w:pPr>
              <w:spacing w:line="360" w:lineRule="auto"/>
              <w:jc w:val="center"/>
              <w:rPr>
                <w:rFonts w:hint="eastAsia" w:ascii="宋体" w:hAnsi="宋体" w:cs="宋体"/>
                <w:szCs w:val="21"/>
              </w:rPr>
            </w:pPr>
            <w:r>
              <w:rPr>
                <w:rFonts w:hint="eastAsia" w:ascii="宋体" w:hAnsi="宋体" w:cs="宋体"/>
                <w:szCs w:val="21"/>
              </w:rPr>
              <w:t>项目经理</w:t>
            </w:r>
          </w:p>
        </w:tc>
        <w:tc>
          <w:tcPr>
            <w:tcW w:w="1958" w:type="dxa"/>
            <w:tcBorders>
              <w:top w:val="single" w:color="auto" w:sz="4" w:space="0"/>
              <w:left w:val="single" w:color="auto" w:sz="4" w:space="0"/>
              <w:bottom w:val="single" w:color="auto" w:sz="4" w:space="0"/>
              <w:right w:val="single" w:color="auto" w:sz="4" w:space="0"/>
            </w:tcBorders>
            <w:vAlign w:val="center"/>
          </w:tcPr>
          <w:p w14:paraId="680E39C9">
            <w:pPr>
              <w:spacing w:line="360" w:lineRule="auto"/>
              <w:jc w:val="center"/>
              <w:rPr>
                <w:rFonts w:hint="eastAsia" w:ascii="宋体" w:hAnsi="宋体" w:cs="宋体"/>
                <w:szCs w:val="21"/>
              </w:rPr>
            </w:pPr>
          </w:p>
        </w:tc>
        <w:tc>
          <w:tcPr>
            <w:tcW w:w="1837" w:type="dxa"/>
            <w:gridSpan w:val="2"/>
            <w:tcBorders>
              <w:top w:val="single" w:color="auto" w:sz="4" w:space="0"/>
              <w:left w:val="single" w:color="auto" w:sz="4" w:space="0"/>
              <w:bottom w:val="single" w:color="auto" w:sz="4" w:space="0"/>
              <w:right w:val="single" w:color="auto" w:sz="4" w:space="0"/>
            </w:tcBorders>
            <w:vAlign w:val="center"/>
          </w:tcPr>
          <w:p w14:paraId="316B2988">
            <w:pPr>
              <w:spacing w:line="360" w:lineRule="auto"/>
              <w:jc w:val="center"/>
              <w:rPr>
                <w:rFonts w:hint="eastAsia" w:ascii="宋体" w:hAnsi="宋体" w:cs="宋体"/>
                <w:szCs w:val="21"/>
              </w:rPr>
            </w:pPr>
            <w:r>
              <w:rPr>
                <w:rFonts w:hint="eastAsia" w:ascii="宋体" w:hAnsi="宋体" w:cs="宋体"/>
              </w:rPr>
              <w:t>等级及</w:t>
            </w:r>
            <w:r>
              <w:rPr>
                <w:rFonts w:hint="eastAsia" w:ascii="宋体" w:hAnsi="宋体" w:cs="宋体"/>
                <w:lang w:val="en-US" w:eastAsia="zh-CN"/>
              </w:rPr>
              <w:t>注册</w:t>
            </w:r>
            <w:r>
              <w:rPr>
                <w:rFonts w:hint="eastAsia" w:ascii="宋体" w:hAnsi="宋体" w:cs="宋体"/>
              </w:rPr>
              <w:t>编号</w:t>
            </w:r>
          </w:p>
        </w:tc>
        <w:tc>
          <w:tcPr>
            <w:tcW w:w="2477" w:type="dxa"/>
            <w:tcBorders>
              <w:top w:val="single" w:color="auto" w:sz="4" w:space="0"/>
              <w:left w:val="single" w:color="auto" w:sz="4" w:space="0"/>
              <w:bottom w:val="single" w:color="auto" w:sz="4" w:space="0"/>
              <w:right w:val="single" w:color="auto" w:sz="4" w:space="0"/>
            </w:tcBorders>
            <w:vAlign w:val="center"/>
          </w:tcPr>
          <w:p w14:paraId="6EF244B8">
            <w:pPr>
              <w:spacing w:line="360" w:lineRule="auto"/>
              <w:jc w:val="center"/>
              <w:rPr>
                <w:rFonts w:hint="eastAsia" w:ascii="宋体" w:hAnsi="宋体" w:cs="宋体"/>
                <w:szCs w:val="21"/>
              </w:rPr>
            </w:pPr>
          </w:p>
        </w:tc>
      </w:tr>
      <w:tr w14:paraId="4C4915A5">
        <w:tblPrEx>
          <w:tblCellMar>
            <w:top w:w="0" w:type="dxa"/>
            <w:left w:w="108" w:type="dxa"/>
            <w:bottom w:w="0" w:type="dxa"/>
            <w:right w:w="108" w:type="dxa"/>
          </w:tblCellMar>
        </w:tblPrEx>
        <w:trPr>
          <w:trHeight w:val="582"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5A1CBF34">
            <w:pPr>
              <w:spacing w:line="360" w:lineRule="auto"/>
              <w:jc w:val="center"/>
              <w:rPr>
                <w:rFonts w:hint="eastAsia" w:ascii="宋体" w:hAnsi="宋体" w:cs="宋体"/>
                <w:szCs w:val="21"/>
              </w:rPr>
            </w:pPr>
            <w:r>
              <w:rPr>
                <w:rFonts w:hint="eastAsia" w:ascii="宋体" w:hAnsi="宋体" w:cs="宋体"/>
                <w:szCs w:val="21"/>
              </w:rPr>
              <w:t>投标范围</w:t>
            </w:r>
          </w:p>
        </w:tc>
        <w:tc>
          <w:tcPr>
            <w:tcW w:w="6272" w:type="dxa"/>
            <w:gridSpan w:val="4"/>
            <w:tcBorders>
              <w:top w:val="single" w:color="auto" w:sz="4" w:space="0"/>
              <w:left w:val="single" w:color="auto" w:sz="4" w:space="0"/>
              <w:bottom w:val="single" w:color="auto" w:sz="4" w:space="0"/>
              <w:right w:val="single" w:color="auto" w:sz="4" w:space="0"/>
            </w:tcBorders>
            <w:vAlign w:val="center"/>
          </w:tcPr>
          <w:p w14:paraId="512EF0F6">
            <w:pPr>
              <w:spacing w:line="360" w:lineRule="auto"/>
              <w:jc w:val="center"/>
              <w:rPr>
                <w:rFonts w:hint="eastAsia" w:ascii="宋体" w:hAnsi="宋体" w:cs="宋体"/>
                <w:szCs w:val="21"/>
              </w:rPr>
            </w:pPr>
          </w:p>
        </w:tc>
      </w:tr>
      <w:tr w14:paraId="2A1FC429">
        <w:tblPrEx>
          <w:tblCellMar>
            <w:top w:w="0" w:type="dxa"/>
            <w:left w:w="108" w:type="dxa"/>
            <w:bottom w:w="0" w:type="dxa"/>
            <w:right w:w="108" w:type="dxa"/>
          </w:tblCellMar>
        </w:tblPrEx>
        <w:trPr>
          <w:trHeight w:val="968"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2A1F308E">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勘察费</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42A29DEC">
            <w:pPr>
              <w:spacing w:line="360" w:lineRule="auto"/>
              <w:rPr>
                <w:rFonts w:hint="eastAsia"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tc>
        <w:tc>
          <w:tcPr>
            <w:tcW w:w="3212" w:type="dxa"/>
            <w:gridSpan w:val="2"/>
            <w:tcBorders>
              <w:top w:val="single" w:color="auto" w:sz="4" w:space="0"/>
              <w:left w:val="single" w:color="auto" w:sz="4" w:space="0"/>
              <w:bottom w:val="single" w:color="auto" w:sz="4" w:space="0"/>
              <w:right w:val="single" w:color="auto" w:sz="4" w:space="0"/>
            </w:tcBorders>
            <w:vAlign w:val="center"/>
          </w:tcPr>
          <w:p w14:paraId="015A1EAB">
            <w:pPr>
              <w:spacing w:line="360" w:lineRule="auto"/>
              <w:rPr>
                <w:rFonts w:hint="eastAsia" w:ascii="宋体" w:hAnsi="宋体" w:cs="宋体"/>
                <w:szCs w:val="21"/>
                <w:u w:val="single"/>
              </w:rPr>
            </w:pPr>
            <w:r>
              <w:rPr>
                <w:rFonts w:hint="eastAsia" w:ascii="宋体" w:hAnsi="宋体" w:cs="宋体"/>
                <w:szCs w:val="21"/>
              </w:rPr>
              <w:t>（小写）</w:t>
            </w:r>
            <w:r>
              <w:rPr>
                <w:rFonts w:hint="eastAsia" w:ascii="宋体" w:hAnsi="宋体" w:cs="宋体"/>
                <w:szCs w:val="21"/>
                <w:u w:val="single"/>
              </w:rPr>
              <w:t xml:space="preserve">         </w:t>
            </w:r>
            <w:r>
              <w:rPr>
                <w:spacing w:val="-3"/>
              </w:rPr>
              <w:t>元</w:t>
            </w:r>
            <w:r>
              <w:rPr>
                <w:rFonts w:ascii="Times New Roman" w:hAnsi="Times New Roman" w:eastAsia="Times New Roman" w:cs="Times New Roman"/>
                <w:spacing w:val="-3"/>
              </w:rPr>
              <w:t>/</w:t>
            </w:r>
            <w:r>
              <w:rPr>
                <w:spacing w:val="-3"/>
              </w:rPr>
              <w:t>米</w:t>
            </w:r>
          </w:p>
        </w:tc>
      </w:tr>
      <w:tr w14:paraId="12D202CB">
        <w:tblPrEx>
          <w:tblCellMar>
            <w:top w:w="0" w:type="dxa"/>
            <w:left w:w="108" w:type="dxa"/>
            <w:bottom w:w="0" w:type="dxa"/>
            <w:right w:w="108" w:type="dxa"/>
          </w:tblCellMar>
        </w:tblPrEx>
        <w:trPr>
          <w:trHeight w:val="982"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653F6286">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设计费</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43406568">
            <w:pPr>
              <w:spacing w:line="360" w:lineRule="auto"/>
              <w:rPr>
                <w:rFonts w:hint="eastAsia"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p>
        </w:tc>
        <w:tc>
          <w:tcPr>
            <w:tcW w:w="3212" w:type="dxa"/>
            <w:gridSpan w:val="2"/>
            <w:tcBorders>
              <w:top w:val="single" w:color="auto" w:sz="4" w:space="0"/>
              <w:left w:val="single" w:color="auto" w:sz="4" w:space="0"/>
              <w:bottom w:val="single" w:color="auto" w:sz="4" w:space="0"/>
              <w:right w:val="single" w:color="auto" w:sz="4" w:space="0"/>
            </w:tcBorders>
            <w:vAlign w:val="center"/>
          </w:tcPr>
          <w:p w14:paraId="403E55CA">
            <w:pPr>
              <w:spacing w:line="360" w:lineRule="auto"/>
              <w:rPr>
                <w:rFonts w:hint="eastAsia"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u w:val="none"/>
              </w:rPr>
              <w:t>元/㎡</w:t>
            </w:r>
          </w:p>
        </w:tc>
      </w:tr>
      <w:tr w14:paraId="110CCB22">
        <w:tblPrEx>
          <w:tblCellMar>
            <w:top w:w="0" w:type="dxa"/>
            <w:left w:w="108" w:type="dxa"/>
            <w:bottom w:w="0" w:type="dxa"/>
            <w:right w:w="108" w:type="dxa"/>
          </w:tblCellMar>
        </w:tblPrEx>
        <w:trPr>
          <w:trHeight w:val="938"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270FC67D">
            <w:pPr>
              <w:spacing w:line="380" w:lineRule="exact"/>
              <w:jc w:val="center"/>
              <w:rPr>
                <w:rFonts w:hint="eastAsia" w:ascii="宋体" w:hAnsi="宋体" w:cs="宋体"/>
                <w:szCs w:val="21"/>
              </w:rPr>
            </w:pPr>
            <w:r>
              <w:rPr>
                <w:spacing w:val="-1"/>
              </w:rPr>
              <w:t>施工费投标费率（</w:t>
            </w:r>
            <w:r>
              <w:rPr>
                <w:rFonts w:ascii="Times New Roman" w:hAnsi="Times New Roman" w:eastAsia="Times New Roman" w:cs="Times New Roman"/>
                <w:spacing w:val="-1"/>
              </w:rPr>
              <w:t>%</w:t>
            </w:r>
            <w:r>
              <w:rPr>
                <w:spacing w:val="-1"/>
              </w:rPr>
              <w:t>）</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1E9EE9C0">
            <w:pPr>
              <w:spacing w:line="360" w:lineRule="auto"/>
              <w:rPr>
                <w:rFonts w:hint="eastAsia"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p>
        </w:tc>
        <w:tc>
          <w:tcPr>
            <w:tcW w:w="3212" w:type="dxa"/>
            <w:gridSpan w:val="2"/>
            <w:tcBorders>
              <w:top w:val="single" w:color="auto" w:sz="4" w:space="0"/>
              <w:left w:val="single" w:color="auto" w:sz="4" w:space="0"/>
              <w:bottom w:val="single" w:color="auto" w:sz="4" w:space="0"/>
              <w:right w:val="single" w:color="auto" w:sz="4" w:space="0"/>
            </w:tcBorders>
            <w:vAlign w:val="center"/>
          </w:tcPr>
          <w:p w14:paraId="5F624F89">
            <w:pPr>
              <w:spacing w:line="360" w:lineRule="auto"/>
              <w:rPr>
                <w:rFonts w:hint="eastAsia" w:ascii="宋体" w:hAnsi="宋体" w:eastAsia="宋体" w:cs="宋体"/>
                <w:szCs w:val="21"/>
                <w:lang w:eastAsia="zh-CN"/>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lang w:val="en-US" w:eastAsia="zh-CN"/>
              </w:rPr>
              <w:t>%</w:t>
            </w:r>
          </w:p>
        </w:tc>
      </w:tr>
      <w:tr w14:paraId="382FE199">
        <w:tblPrEx>
          <w:tblCellMar>
            <w:top w:w="0" w:type="dxa"/>
            <w:left w:w="108" w:type="dxa"/>
            <w:bottom w:w="0" w:type="dxa"/>
            <w:right w:w="108" w:type="dxa"/>
          </w:tblCellMar>
        </w:tblPrEx>
        <w:trPr>
          <w:trHeight w:val="612"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087EBD1F">
            <w:pPr>
              <w:spacing w:line="360" w:lineRule="auto"/>
              <w:jc w:val="center"/>
              <w:rPr>
                <w:rFonts w:hint="eastAsia" w:ascii="宋体" w:hAnsi="宋体" w:cs="宋体"/>
                <w:szCs w:val="21"/>
              </w:rPr>
            </w:pPr>
            <w:r>
              <w:rPr>
                <w:rFonts w:hint="eastAsia" w:ascii="宋体" w:hAnsi="宋体" w:cs="宋体"/>
                <w:szCs w:val="21"/>
              </w:rPr>
              <w:t>投标质量</w:t>
            </w:r>
          </w:p>
        </w:tc>
        <w:tc>
          <w:tcPr>
            <w:tcW w:w="6272" w:type="dxa"/>
            <w:gridSpan w:val="4"/>
            <w:tcBorders>
              <w:top w:val="single" w:color="auto" w:sz="4" w:space="0"/>
              <w:left w:val="single" w:color="auto" w:sz="4" w:space="0"/>
              <w:bottom w:val="single" w:color="auto" w:sz="4" w:space="0"/>
              <w:right w:val="single" w:color="auto" w:sz="4" w:space="0"/>
            </w:tcBorders>
            <w:vAlign w:val="center"/>
          </w:tcPr>
          <w:p w14:paraId="1D892FE3">
            <w:pPr>
              <w:spacing w:line="360" w:lineRule="auto"/>
              <w:jc w:val="center"/>
              <w:rPr>
                <w:rFonts w:hint="eastAsia" w:ascii="宋体" w:hAnsi="宋体" w:cs="宋体"/>
                <w:szCs w:val="21"/>
              </w:rPr>
            </w:pPr>
          </w:p>
        </w:tc>
      </w:tr>
      <w:tr w14:paraId="67F59167">
        <w:tblPrEx>
          <w:tblCellMar>
            <w:top w:w="0" w:type="dxa"/>
            <w:left w:w="108" w:type="dxa"/>
            <w:bottom w:w="0" w:type="dxa"/>
            <w:right w:w="108" w:type="dxa"/>
          </w:tblCellMar>
        </w:tblPrEx>
        <w:trPr>
          <w:trHeight w:val="582"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1298D5A0">
            <w:pPr>
              <w:spacing w:line="360" w:lineRule="auto"/>
              <w:jc w:val="center"/>
              <w:rPr>
                <w:rFonts w:hint="eastAsia" w:ascii="宋体" w:hAnsi="宋体" w:cs="宋体"/>
                <w:szCs w:val="21"/>
              </w:rPr>
            </w:pPr>
            <w:r>
              <w:rPr>
                <w:rFonts w:hint="eastAsia" w:ascii="宋体" w:hAnsi="宋体" w:cs="宋体"/>
                <w:szCs w:val="21"/>
              </w:rPr>
              <w:t>投标工期</w:t>
            </w:r>
          </w:p>
        </w:tc>
        <w:tc>
          <w:tcPr>
            <w:tcW w:w="6272" w:type="dxa"/>
            <w:gridSpan w:val="4"/>
            <w:tcBorders>
              <w:top w:val="single" w:color="auto" w:sz="4" w:space="0"/>
              <w:left w:val="single" w:color="auto" w:sz="4" w:space="0"/>
              <w:bottom w:val="single" w:color="auto" w:sz="4" w:space="0"/>
              <w:right w:val="single" w:color="auto" w:sz="4" w:space="0"/>
            </w:tcBorders>
            <w:vAlign w:val="center"/>
          </w:tcPr>
          <w:p w14:paraId="02AC6DF2">
            <w:pPr>
              <w:spacing w:line="360" w:lineRule="auto"/>
              <w:jc w:val="center"/>
              <w:rPr>
                <w:rFonts w:hint="eastAsia" w:ascii="宋体" w:hAnsi="宋体" w:cs="宋体"/>
                <w:szCs w:val="21"/>
              </w:rPr>
            </w:pPr>
          </w:p>
        </w:tc>
      </w:tr>
      <w:tr w14:paraId="54106589">
        <w:tblPrEx>
          <w:tblCellMar>
            <w:top w:w="0" w:type="dxa"/>
            <w:left w:w="108" w:type="dxa"/>
            <w:bottom w:w="0" w:type="dxa"/>
            <w:right w:w="108" w:type="dxa"/>
          </w:tblCellMar>
        </w:tblPrEx>
        <w:trPr>
          <w:trHeight w:val="593"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1C56F9DA">
            <w:pPr>
              <w:spacing w:line="300" w:lineRule="exact"/>
              <w:jc w:val="center"/>
              <w:rPr>
                <w:rFonts w:hint="eastAsia" w:ascii="宋体" w:hAnsi="宋体" w:cs="宋体"/>
                <w:szCs w:val="21"/>
              </w:rPr>
            </w:pPr>
            <w:r>
              <w:rPr>
                <w:rFonts w:hint="eastAsia" w:ascii="宋体" w:hAnsi="宋体" w:cs="宋体"/>
                <w:szCs w:val="21"/>
              </w:rPr>
              <w:t>投标有效期</w:t>
            </w:r>
          </w:p>
        </w:tc>
        <w:tc>
          <w:tcPr>
            <w:tcW w:w="6272" w:type="dxa"/>
            <w:gridSpan w:val="4"/>
            <w:tcBorders>
              <w:top w:val="single" w:color="auto" w:sz="4" w:space="0"/>
              <w:left w:val="single" w:color="auto" w:sz="4" w:space="0"/>
              <w:bottom w:val="single" w:color="auto" w:sz="4" w:space="0"/>
              <w:right w:val="single" w:color="auto" w:sz="4" w:space="0"/>
            </w:tcBorders>
            <w:vAlign w:val="center"/>
          </w:tcPr>
          <w:p w14:paraId="7317B4A9">
            <w:pPr>
              <w:spacing w:line="300" w:lineRule="exact"/>
              <w:jc w:val="center"/>
              <w:rPr>
                <w:rFonts w:hint="eastAsia" w:ascii="宋体" w:hAnsi="宋体" w:cs="宋体"/>
                <w:szCs w:val="21"/>
              </w:rPr>
            </w:pPr>
          </w:p>
        </w:tc>
      </w:tr>
      <w:tr w14:paraId="5E05D39D">
        <w:tblPrEx>
          <w:tblCellMar>
            <w:top w:w="0" w:type="dxa"/>
            <w:left w:w="108" w:type="dxa"/>
            <w:bottom w:w="0" w:type="dxa"/>
            <w:right w:w="108" w:type="dxa"/>
          </w:tblCellMar>
        </w:tblPrEx>
        <w:trPr>
          <w:trHeight w:val="637"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14:paraId="699DE348">
            <w:pPr>
              <w:jc w:val="center"/>
              <w:rPr>
                <w:rFonts w:hint="eastAsia" w:ascii="宋体" w:hAnsi="宋体" w:cs="宋体"/>
                <w:szCs w:val="21"/>
              </w:rPr>
            </w:pPr>
            <w:r>
              <w:rPr>
                <w:rFonts w:hint="eastAsia" w:ascii="宋体" w:hAnsi="宋体" w:cs="宋体"/>
                <w:szCs w:val="21"/>
              </w:rPr>
              <w:t>其他</w:t>
            </w:r>
          </w:p>
        </w:tc>
        <w:tc>
          <w:tcPr>
            <w:tcW w:w="6272" w:type="dxa"/>
            <w:gridSpan w:val="4"/>
            <w:tcBorders>
              <w:top w:val="single" w:color="auto" w:sz="4" w:space="0"/>
              <w:left w:val="single" w:color="auto" w:sz="4" w:space="0"/>
              <w:bottom w:val="single" w:color="auto" w:sz="4" w:space="0"/>
              <w:right w:val="single" w:color="auto" w:sz="4" w:space="0"/>
            </w:tcBorders>
          </w:tcPr>
          <w:p w14:paraId="49CC49D6">
            <w:pPr>
              <w:spacing w:line="360" w:lineRule="auto"/>
              <w:jc w:val="left"/>
              <w:rPr>
                <w:rFonts w:hint="eastAsia" w:ascii="宋体" w:hAnsi="宋体" w:cs="宋体"/>
                <w:szCs w:val="21"/>
              </w:rPr>
            </w:pPr>
          </w:p>
        </w:tc>
      </w:tr>
    </w:tbl>
    <w:p w14:paraId="22E91F4C">
      <w:pPr>
        <w:jc w:val="center"/>
      </w:pPr>
    </w:p>
    <w:p w14:paraId="0CD42E20">
      <w:pPr>
        <w:spacing w:line="480" w:lineRule="exact"/>
        <w:ind w:firstLine="420" w:firstLineChars="200"/>
        <w:jc w:val="right"/>
        <w:rPr>
          <w:rFonts w:hint="eastAsia" w:ascii="宋体" w:hAnsi="宋体" w:cs="宋体"/>
        </w:rPr>
      </w:pPr>
      <w:r>
        <w:rPr>
          <w:rFonts w:hint="eastAsia" w:ascii="宋体" w:hAnsi="宋体" w:cs="宋体"/>
        </w:rPr>
        <w:t>投 标 人：               （单位盖章）</w:t>
      </w:r>
    </w:p>
    <w:p w14:paraId="123D2ABA">
      <w:pPr>
        <w:spacing w:line="480" w:lineRule="exact"/>
        <w:ind w:firstLine="420" w:firstLineChars="200"/>
        <w:jc w:val="right"/>
        <w:rPr>
          <w:rFonts w:hint="eastAsia" w:ascii="宋体" w:hAnsi="宋体" w:cs="宋体"/>
        </w:rPr>
      </w:pPr>
      <w:r>
        <w:rPr>
          <w:rFonts w:hint="eastAsia" w:ascii="宋体" w:hAnsi="宋体" w:cs="宋体"/>
        </w:rPr>
        <w:t>法定代表人或其委托代理人：     （签字）</w:t>
      </w:r>
    </w:p>
    <w:p w14:paraId="47CE2AEC">
      <w:pPr>
        <w:spacing w:line="480" w:lineRule="exact"/>
        <w:ind w:firstLine="420" w:firstLineChars="200"/>
        <w:jc w:val="right"/>
        <w:rPr>
          <w:rFonts w:hint="eastAsia" w:ascii="宋体" w:hAnsi="宋体" w:cs="宋体"/>
        </w:rPr>
      </w:pPr>
      <w:r>
        <w:rPr>
          <w:rFonts w:hint="eastAsia" w:ascii="宋体" w:hAnsi="宋体" w:cs="宋体"/>
        </w:rPr>
        <w:t xml:space="preserve">        年      月     日</w:t>
      </w:r>
    </w:p>
    <w:p w14:paraId="39DD5FAB">
      <w:pPr>
        <w:rPr>
          <w:rFonts w:hint="eastAsia" w:hAnsi="宋体" w:cs="宋体"/>
          <w:b w:val="0"/>
          <w:sz w:val="28"/>
        </w:rPr>
      </w:pPr>
      <w:bookmarkStart w:id="699" w:name="_Toc22628"/>
      <w:bookmarkStart w:id="700" w:name="_Toc21413"/>
      <w:bookmarkStart w:id="701" w:name="_Toc496_WPSOffice_Level1"/>
      <w:bookmarkStart w:id="702" w:name="_Toc29192_WPSOffice_Level1"/>
      <w:bookmarkStart w:id="703" w:name="_Toc19896_WPSOffice_Level1"/>
      <w:bookmarkStart w:id="704" w:name="_Toc17047"/>
      <w:bookmarkStart w:id="705" w:name="_Toc387150390"/>
      <w:bookmarkStart w:id="706" w:name="_Toc18327"/>
      <w:bookmarkStart w:id="707" w:name="_Toc22017_WPSOffice_Level1"/>
      <w:bookmarkStart w:id="708" w:name="_Toc18480_WPSOffice_Level1"/>
      <w:bookmarkStart w:id="709" w:name="_Toc30048"/>
      <w:r>
        <w:rPr>
          <w:rFonts w:hint="eastAsia" w:hAnsi="宋体" w:cs="宋体"/>
          <w:b w:val="0"/>
          <w:sz w:val="28"/>
        </w:rPr>
        <w:br w:type="page"/>
      </w:r>
    </w:p>
    <w:p w14:paraId="2D3D546A">
      <w:pPr>
        <w:pStyle w:val="5"/>
        <w:spacing w:line="440" w:lineRule="exact"/>
        <w:jc w:val="center"/>
        <w:rPr>
          <w:rFonts w:hint="eastAsia" w:hAnsi="宋体" w:cs="宋体"/>
          <w:b w:val="0"/>
          <w:sz w:val="28"/>
        </w:rPr>
      </w:pPr>
      <w:r>
        <w:rPr>
          <w:rFonts w:hint="eastAsia" w:hAnsi="宋体" w:cs="宋体"/>
          <w:b w:val="0"/>
          <w:sz w:val="28"/>
        </w:rPr>
        <w:t>二、法定代表人身份证明</w:t>
      </w:r>
      <w:bookmarkEnd w:id="699"/>
      <w:bookmarkEnd w:id="700"/>
      <w:bookmarkEnd w:id="701"/>
      <w:bookmarkEnd w:id="702"/>
      <w:bookmarkEnd w:id="703"/>
      <w:bookmarkEnd w:id="704"/>
      <w:bookmarkEnd w:id="705"/>
      <w:bookmarkEnd w:id="706"/>
      <w:bookmarkEnd w:id="707"/>
      <w:bookmarkEnd w:id="708"/>
      <w:bookmarkEnd w:id="709"/>
    </w:p>
    <w:p w14:paraId="5CA636FB">
      <w:pPr>
        <w:spacing w:line="500" w:lineRule="exact"/>
        <w:rPr>
          <w:rFonts w:hint="eastAsia" w:ascii="宋体" w:hAnsi="宋体" w:cs="宋体"/>
        </w:rPr>
      </w:pPr>
    </w:p>
    <w:p w14:paraId="4738F90D">
      <w:pPr>
        <w:spacing w:line="500" w:lineRule="exact"/>
        <w:rPr>
          <w:rFonts w:hint="eastAsia" w:ascii="宋体" w:hAnsi="宋体" w:cs="宋体"/>
        </w:rPr>
      </w:pPr>
      <w:r>
        <w:rPr>
          <w:rFonts w:hint="eastAsia" w:ascii="宋体" w:hAnsi="宋体" w:cs="宋体"/>
        </w:rPr>
        <w:t>投 标 人：</w:t>
      </w:r>
      <w:r>
        <w:rPr>
          <w:rFonts w:hint="eastAsia" w:ascii="宋体" w:hAnsi="宋体" w:cs="宋体"/>
          <w:u w:val="single"/>
        </w:rPr>
        <w:t xml:space="preserve">                                                        </w:t>
      </w:r>
    </w:p>
    <w:p w14:paraId="24946C40">
      <w:pPr>
        <w:spacing w:line="500" w:lineRule="exact"/>
        <w:rPr>
          <w:rFonts w:hint="eastAsia" w:ascii="宋体" w:hAnsi="宋体" w:cs="宋体"/>
        </w:rPr>
      </w:pPr>
      <w:r>
        <w:rPr>
          <w:rFonts w:hint="eastAsia" w:ascii="宋体" w:hAnsi="宋体" w:cs="宋体"/>
        </w:rPr>
        <w:t>单位性质：</w:t>
      </w:r>
      <w:r>
        <w:rPr>
          <w:rFonts w:hint="eastAsia" w:ascii="宋体" w:hAnsi="宋体" w:cs="宋体"/>
          <w:u w:val="single"/>
        </w:rPr>
        <w:t xml:space="preserve">                                                        </w:t>
      </w:r>
    </w:p>
    <w:p w14:paraId="33C9F091">
      <w:pPr>
        <w:spacing w:line="500" w:lineRule="exact"/>
        <w:rPr>
          <w:rFonts w:hint="eastAsia" w:ascii="宋体" w:hAnsi="宋体" w:cs="宋体"/>
        </w:rPr>
      </w:pPr>
      <w:r>
        <w:rPr>
          <w:rFonts w:hint="eastAsia" w:ascii="宋体" w:hAnsi="宋体" w:cs="宋体"/>
        </w:rPr>
        <w:t>地    址：</w:t>
      </w:r>
      <w:r>
        <w:rPr>
          <w:rFonts w:hint="eastAsia" w:ascii="宋体" w:hAnsi="宋体" w:cs="宋体"/>
          <w:u w:val="single"/>
        </w:rPr>
        <w:t xml:space="preserve">                                                        </w:t>
      </w:r>
    </w:p>
    <w:p w14:paraId="71DA57D7">
      <w:pPr>
        <w:spacing w:line="500" w:lineRule="exact"/>
        <w:rPr>
          <w:rFonts w:hint="eastAsia" w:ascii="宋体" w:hAnsi="宋体" w:cs="宋体"/>
        </w:rPr>
      </w:pPr>
      <w:r>
        <w:rPr>
          <w:rFonts w:hint="eastAsia" w:ascii="宋体" w:hAnsi="宋体" w:cs="宋体"/>
        </w:rPr>
        <w:t>成立时间：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2710D3C">
      <w:pPr>
        <w:spacing w:line="500" w:lineRule="exact"/>
        <w:rPr>
          <w:rFonts w:hint="eastAsia" w:ascii="宋体" w:hAnsi="宋体" w:cs="宋体"/>
        </w:rPr>
      </w:pPr>
      <w:r>
        <w:rPr>
          <w:rFonts w:hint="eastAsia" w:ascii="宋体" w:hAnsi="宋体" w:cs="宋体"/>
        </w:rPr>
        <w:t>经营期限：</w:t>
      </w:r>
      <w:r>
        <w:rPr>
          <w:rFonts w:hint="eastAsia" w:ascii="宋体" w:hAnsi="宋体" w:cs="宋体"/>
          <w:u w:val="single"/>
        </w:rPr>
        <w:t xml:space="preserve">                                                        </w:t>
      </w:r>
    </w:p>
    <w:p w14:paraId="0F929439">
      <w:pPr>
        <w:spacing w:line="500" w:lineRule="exact"/>
        <w:rPr>
          <w:rFonts w:hint="eastAsia"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性        别：</w:t>
      </w:r>
      <w:r>
        <w:rPr>
          <w:rFonts w:hint="eastAsia" w:ascii="宋体" w:hAnsi="宋体" w:cs="宋体"/>
          <w:u w:val="single"/>
        </w:rPr>
        <w:t xml:space="preserve">                </w:t>
      </w:r>
    </w:p>
    <w:p w14:paraId="4144B241">
      <w:pPr>
        <w:spacing w:line="500" w:lineRule="exact"/>
        <w:rPr>
          <w:rFonts w:hint="eastAsia" w:ascii="宋体" w:hAnsi="宋体" w:cs="宋体"/>
        </w:rPr>
      </w:pPr>
      <w:r>
        <w:rPr>
          <w:rFonts w:hint="eastAsia" w:ascii="宋体" w:hAnsi="宋体" w:cs="宋体"/>
        </w:rPr>
        <w:t>年    龄：</w:t>
      </w:r>
      <w:r>
        <w:rPr>
          <w:rFonts w:hint="eastAsia" w:ascii="宋体" w:hAnsi="宋体" w:cs="宋体"/>
          <w:u w:val="single"/>
        </w:rPr>
        <w:t xml:space="preserve">                          </w:t>
      </w:r>
      <w:r>
        <w:rPr>
          <w:rFonts w:hint="eastAsia" w:ascii="宋体" w:hAnsi="宋体" w:cs="宋体"/>
        </w:rPr>
        <w:t>职        务：</w:t>
      </w:r>
      <w:r>
        <w:rPr>
          <w:rFonts w:hint="eastAsia" w:ascii="宋体" w:hAnsi="宋体" w:cs="宋体"/>
          <w:u w:val="single"/>
        </w:rPr>
        <w:t xml:space="preserve">                </w:t>
      </w:r>
    </w:p>
    <w:p w14:paraId="66BF339B">
      <w:pPr>
        <w:spacing w:line="500" w:lineRule="exact"/>
        <w:rPr>
          <w:rFonts w:hint="eastAsia"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14:paraId="00401CFF">
      <w:pPr>
        <w:spacing w:line="500" w:lineRule="exact"/>
        <w:rPr>
          <w:rFonts w:hint="eastAsia" w:ascii="宋体" w:hAnsi="宋体" w:cs="宋体"/>
        </w:rPr>
      </w:pPr>
      <w:r>
        <w:rPr>
          <w:rFonts w:hint="eastAsia" w:ascii="宋体" w:hAnsi="宋体" w:cs="宋体"/>
        </w:rPr>
        <w:t>特此证明。</w:t>
      </w:r>
    </w:p>
    <w:p w14:paraId="791D9E1B">
      <w:pPr>
        <w:spacing w:line="500" w:lineRule="exact"/>
        <w:rPr>
          <w:rFonts w:hint="eastAsia" w:ascii="宋体" w:hAnsi="宋体" w:cs="宋体"/>
        </w:rPr>
      </w:pPr>
      <w:r>
        <w:rPr>
          <w:rFonts w:hint="eastAsia" w:ascii="宋体" w:hAnsi="宋体" w:cs="宋体"/>
        </w:rPr>
        <w:t>附：法定代表人身份证（正、反面）；</w:t>
      </w:r>
    </w:p>
    <w:p w14:paraId="20B9DDCF">
      <w:pPr>
        <w:spacing w:line="500" w:lineRule="exact"/>
        <w:rPr>
          <w:rFonts w:hint="eastAsia" w:ascii="宋体" w:hAnsi="宋体" w:cs="宋体"/>
        </w:rPr>
      </w:pPr>
    </w:p>
    <w:p w14:paraId="71D2D3E2">
      <w:pPr>
        <w:wordWrap w:val="0"/>
        <w:spacing w:line="500" w:lineRule="exact"/>
        <w:jc w:val="right"/>
        <w:rPr>
          <w:rFonts w:hint="eastAsia"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（单位盖章）</w:t>
      </w:r>
    </w:p>
    <w:p w14:paraId="19E3AC0D">
      <w:pPr>
        <w:wordWrap w:val="0"/>
        <w:spacing w:line="500" w:lineRule="exact"/>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14:paraId="1E301C7E">
      <w:pPr>
        <w:spacing w:line="500" w:lineRule="exact"/>
        <w:jc w:val="right"/>
        <w:rPr>
          <w:rFonts w:hint="eastAsia" w:ascii="宋体" w:hAnsi="宋体" w:cs="宋体"/>
        </w:rPr>
      </w:pPr>
    </w:p>
    <w:p w14:paraId="4A7313AB">
      <w:pPr>
        <w:spacing w:line="500" w:lineRule="exact"/>
        <w:jc w:val="right"/>
        <w:rPr>
          <w:rFonts w:hint="eastAsia" w:ascii="宋体" w:hAnsi="宋体" w:cs="宋体"/>
        </w:rPr>
      </w:pPr>
    </w:p>
    <w:p w14:paraId="5DE135C1">
      <w:pPr>
        <w:pStyle w:val="11"/>
        <w:spacing w:before="217" w:line="220" w:lineRule="auto"/>
        <w:rPr>
          <w:sz w:val="21"/>
          <w:szCs w:val="21"/>
        </w:rPr>
      </w:pPr>
      <w:r>
        <w:rPr>
          <w:sz w:val="21"/>
          <w:szCs w:val="21"/>
        </w:rPr>
        <w:t>注：如为联合体投标，联合体牵头人出具《法定代表人身份证明》</w:t>
      </w:r>
      <w:r>
        <w:rPr>
          <w:spacing w:val="-1"/>
          <w:sz w:val="21"/>
          <w:szCs w:val="21"/>
        </w:rPr>
        <w:t>即可。</w:t>
      </w:r>
    </w:p>
    <w:p w14:paraId="42C4432B">
      <w:pPr>
        <w:spacing w:line="500" w:lineRule="exact"/>
        <w:jc w:val="right"/>
        <w:rPr>
          <w:rFonts w:hint="eastAsia" w:ascii="宋体" w:hAnsi="宋体" w:cs="宋体"/>
        </w:rPr>
      </w:pPr>
    </w:p>
    <w:p w14:paraId="00ECE5A6">
      <w:pPr>
        <w:spacing w:line="500" w:lineRule="exact"/>
        <w:jc w:val="right"/>
        <w:rPr>
          <w:rFonts w:hint="eastAsia" w:ascii="宋体" w:hAnsi="宋体" w:cs="宋体"/>
        </w:rPr>
      </w:pPr>
    </w:p>
    <w:p w14:paraId="4C666E15">
      <w:pPr>
        <w:rPr>
          <w:rFonts w:hint="eastAsia" w:hAnsi="宋体" w:cs="宋体"/>
          <w:b w:val="0"/>
          <w:sz w:val="28"/>
        </w:rPr>
      </w:pPr>
      <w:bookmarkStart w:id="710" w:name="_Toc21799"/>
      <w:bookmarkStart w:id="711" w:name="_Toc16445_WPSOffice_Level1"/>
      <w:bookmarkStart w:id="712" w:name="_Toc778"/>
      <w:bookmarkStart w:id="713" w:name="_Toc13636"/>
      <w:bookmarkStart w:id="714" w:name="_Toc25362_WPSOffice_Level1"/>
      <w:bookmarkStart w:id="715" w:name="_Toc11363_WPSOffice_Level1"/>
      <w:bookmarkStart w:id="716" w:name="_Toc21169_WPSOffice_Level1"/>
      <w:bookmarkStart w:id="717" w:name="_Toc24303"/>
      <w:bookmarkStart w:id="718" w:name="_Toc22902_WPSOffice_Level1"/>
      <w:bookmarkStart w:id="719" w:name="_Toc17011"/>
      <w:bookmarkStart w:id="720" w:name="_Toc387150391"/>
      <w:r>
        <w:rPr>
          <w:rFonts w:hint="eastAsia" w:hAnsi="宋体" w:cs="宋体"/>
          <w:b w:val="0"/>
          <w:sz w:val="28"/>
        </w:rPr>
        <w:br w:type="page"/>
      </w:r>
    </w:p>
    <w:p w14:paraId="381A8A3F">
      <w:pPr>
        <w:pStyle w:val="5"/>
        <w:spacing w:line="440" w:lineRule="exact"/>
        <w:jc w:val="center"/>
        <w:rPr>
          <w:rFonts w:hint="eastAsia" w:hAnsi="宋体" w:cs="宋体"/>
          <w:b w:val="0"/>
        </w:rPr>
      </w:pPr>
      <w:r>
        <w:rPr>
          <w:rFonts w:hint="eastAsia" w:hAnsi="宋体" w:cs="宋体"/>
          <w:b w:val="0"/>
          <w:sz w:val="28"/>
        </w:rPr>
        <w:t>三、授权委托书</w:t>
      </w:r>
      <w:bookmarkEnd w:id="691"/>
      <w:bookmarkEnd w:id="692"/>
      <w:bookmarkEnd w:id="710"/>
      <w:bookmarkEnd w:id="711"/>
      <w:bookmarkEnd w:id="712"/>
      <w:bookmarkEnd w:id="713"/>
      <w:bookmarkEnd w:id="714"/>
      <w:bookmarkEnd w:id="715"/>
      <w:bookmarkEnd w:id="716"/>
      <w:bookmarkEnd w:id="717"/>
      <w:bookmarkEnd w:id="718"/>
      <w:bookmarkEnd w:id="719"/>
      <w:bookmarkEnd w:id="720"/>
    </w:p>
    <w:p w14:paraId="5C1A6612">
      <w:pPr>
        <w:spacing w:line="440" w:lineRule="exact"/>
        <w:ind w:firstLine="420" w:firstLineChars="200"/>
        <w:rPr>
          <w:rFonts w:hint="eastAsia" w:ascii="宋体" w:hAnsi="宋体" w:cs="宋体"/>
        </w:rPr>
      </w:pPr>
    </w:p>
    <w:p w14:paraId="170962EB">
      <w:pPr>
        <w:spacing w:line="440" w:lineRule="exact"/>
        <w:ind w:firstLine="420" w:firstLineChars="200"/>
        <w:rPr>
          <w:rFonts w:hint="eastAsia"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（姓名）为我方代理人。代理人根据授权，以我方名义签署、澄清、说明、补正、递交、撤回、修改</w:t>
      </w:r>
      <w:r>
        <w:rPr>
          <w:rFonts w:hint="eastAsia" w:ascii="宋体" w:hAnsi="宋体" w:cs="宋体"/>
          <w:u w:val="single"/>
        </w:rPr>
        <w:t xml:space="preserve">                </w:t>
      </w:r>
      <w:r>
        <w:rPr>
          <w:rFonts w:hint="eastAsia" w:ascii="宋体" w:hAnsi="宋体" w:cs="宋体"/>
          <w:u w:val="single"/>
          <w:lang w:eastAsia="zh-CN"/>
        </w:rPr>
        <w:t>（</w:t>
      </w:r>
      <w:r>
        <w:rPr>
          <w:rFonts w:hint="eastAsia" w:ascii="宋体" w:hAnsi="宋体" w:cs="宋体"/>
        </w:rPr>
        <w:t>项目名称）投标文件、签订合同和处理有关事宜，其法律后果由我方承担。</w:t>
      </w:r>
    </w:p>
    <w:p w14:paraId="20F50108">
      <w:pPr>
        <w:spacing w:line="440" w:lineRule="exact"/>
        <w:ind w:firstLine="420" w:firstLineChars="200"/>
        <w:rPr>
          <w:rFonts w:hint="eastAsia" w:ascii="宋体" w:hAnsi="宋体" w:cs="宋体"/>
        </w:rPr>
      </w:pPr>
      <w:r>
        <w:rPr>
          <w:rFonts w:hint="eastAsia" w:ascii="宋体" w:hAnsi="宋体" w:cs="宋体"/>
        </w:rPr>
        <w:t>委托期限：</w:t>
      </w:r>
      <w:r>
        <w:rPr>
          <w:rFonts w:hint="eastAsia" w:ascii="宋体" w:hAnsi="宋体" w:cs="宋体"/>
          <w:u w:val="single"/>
        </w:rPr>
        <w:t xml:space="preserve">                                </w:t>
      </w:r>
    </w:p>
    <w:p w14:paraId="08D8EB05">
      <w:pPr>
        <w:spacing w:line="440" w:lineRule="exact"/>
        <w:ind w:firstLine="420" w:firstLineChars="200"/>
        <w:rPr>
          <w:rFonts w:hint="eastAsia" w:ascii="宋体" w:hAnsi="宋体" w:cs="宋体"/>
        </w:rPr>
      </w:pPr>
      <w:r>
        <w:rPr>
          <w:rFonts w:hint="eastAsia" w:ascii="宋体" w:hAnsi="宋体" w:cs="宋体"/>
        </w:rPr>
        <w:t>代理人无转委托权。</w:t>
      </w:r>
    </w:p>
    <w:p w14:paraId="670575E4">
      <w:pPr>
        <w:spacing w:line="440" w:lineRule="exact"/>
        <w:ind w:firstLine="420" w:firstLineChars="200"/>
        <w:rPr>
          <w:rFonts w:hint="eastAsia" w:ascii="宋体" w:hAnsi="宋体" w:cs="宋体"/>
        </w:rPr>
      </w:pPr>
      <w:r>
        <w:rPr>
          <w:rFonts w:hint="eastAsia" w:ascii="宋体" w:hAnsi="宋体" w:cs="宋体"/>
        </w:rPr>
        <w:t>附：法定代表人及委托代理人身份证正、反面复印件。</w:t>
      </w:r>
    </w:p>
    <w:p w14:paraId="1554EDB7">
      <w:pPr>
        <w:spacing w:line="440" w:lineRule="exact"/>
        <w:ind w:firstLine="420" w:firstLineChars="200"/>
        <w:rPr>
          <w:rFonts w:hint="eastAsia" w:ascii="宋体" w:hAnsi="宋体" w:cs="宋体"/>
        </w:rPr>
      </w:pPr>
    </w:p>
    <w:p w14:paraId="41960123">
      <w:pPr>
        <w:spacing w:line="440" w:lineRule="exact"/>
        <w:ind w:firstLine="420" w:firstLineChars="200"/>
        <w:rPr>
          <w:rFonts w:hint="eastAsia" w:ascii="宋体" w:hAnsi="宋体" w:cs="宋体"/>
        </w:rPr>
      </w:pPr>
    </w:p>
    <w:p w14:paraId="6628F87F">
      <w:pPr>
        <w:spacing w:line="440" w:lineRule="exact"/>
        <w:ind w:firstLine="420" w:firstLineChars="200"/>
        <w:rPr>
          <w:rFonts w:hint="eastAsia" w:ascii="宋体" w:hAnsi="宋体" w:cs="宋体"/>
        </w:rPr>
      </w:pPr>
    </w:p>
    <w:p w14:paraId="5C23CA92">
      <w:pPr>
        <w:spacing w:line="440" w:lineRule="exact"/>
        <w:ind w:firstLine="420" w:firstLineChars="200"/>
        <w:rPr>
          <w:rFonts w:hint="eastAsia"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（单位盖章）</w:t>
      </w:r>
    </w:p>
    <w:p w14:paraId="4DC8C514">
      <w:pPr>
        <w:spacing w:line="440" w:lineRule="exact"/>
        <w:ind w:firstLine="420" w:firstLineChars="200"/>
        <w:rPr>
          <w:rFonts w:hint="eastAsia" w:ascii="宋体" w:hAnsi="宋体" w:cs="宋体"/>
        </w:rPr>
      </w:pPr>
    </w:p>
    <w:p w14:paraId="792D642F">
      <w:pPr>
        <w:spacing w:line="440" w:lineRule="exact"/>
        <w:ind w:firstLine="420" w:firstLineChars="200"/>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w:t>
      </w:r>
    </w:p>
    <w:p w14:paraId="318EBFF4">
      <w:pPr>
        <w:spacing w:line="440" w:lineRule="exact"/>
        <w:ind w:firstLine="420" w:firstLineChars="200"/>
        <w:rPr>
          <w:rFonts w:hint="eastAsia" w:ascii="宋体" w:hAnsi="宋体" w:cs="宋体"/>
        </w:rPr>
      </w:pPr>
    </w:p>
    <w:p w14:paraId="52934AEE">
      <w:pPr>
        <w:spacing w:line="440" w:lineRule="exact"/>
        <w:ind w:firstLine="420" w:firstLineChars="200"/>
        <w:rPr>
          <w:rFonts w:hint="eastAsia" w:ascii="宋体" w:hAnsi="宋体" w:cs="宋体"/>
        </w:rPr>
      </w:pPr>
      <w:r>
        <w:rPr>
          <w:rFonts w:hint="eastAsia" w:ascii="宋体" w:hAnsi="宋体" w:cs="宋体"/>
        </w:rPr>
        <w:t>身份证号码：</w:t>
      </w:r>
      <w:r>
        <w:rPr>
          <w:rFonts w:hint="eastAsia" w:ascii="宋体" w:hAnsi="宋体" w:cs="宋体"/>
          <w:u w:val="single"/>
        </w:rPr>
        <w:t xml:space="preserve">                                </w:t>
      </w:r>
    </w:p>
    <w:p w14:paraId="3128B452">
      <w:pPr>
        <w:spacing w:line="440" w:lineRule="exact"/>
        <w:ind w:firstLine="420" w:firstLineChars="200"/>
        <w:rPr>
          <w:rFonts w:hint="eastAsia" w:ascii="宋体" w:hAnsi="宋体" w:cs="宋体"/>
        </w:rPr>
      </w:pPr>
    </w:p>
    <w:p w14:paraId="0C4BE8A3">
      <w:pPr>
        <w:spacing w:line="440" w:lineRule="exact"/>
        <w:ind w:firstLine="420" w:firstLineChars="200"/>
        <w:rPr>
          <w:rFonts w:hint="eastAsia"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（签字）</w:t>
      </w:r>
    </w:p>
    <w:p w14:paraId="5389F2B8">
      <w:pPr>
        <w:spacing w:line="440" w:lineRule="exact"/>
        <w:ind w:firstLine="420" w:firstLineChars="200"/>
        <w:rPr>
          <w:rFonts w:hint="eastAsia" w:ascii="宋体" w:hAnsi="宋体" w:cs="宋体"/>
        </w:rPr>
      </w:pPr>
    </w:p>
    <w:p w14:paraId="21816941">
      <w:pPr>
        <w:spacing w:line="440" w:lineRule="exact"/>
        <w:ind w:firstLine="420" w:firstLineChars="200"/>
        <w:rPr>
          <w:rFonts w:hint="eastAsia" w:ascii="宋体" w:hAnsi="宋体" w:cs="宋体"/>
        </w:rPr>
      </w:pPr>
      <w:r>
        <w:rPr>
          <w:rFonts w:hint="eastAsia" w:ascii="宋体" w:hAnsi="宋体" w:cs="宋体"/>
        </w:rPr>
        <w:t>身份证号码：</w:t>
      </w:r>
      <w:r>
        <w:rPr>
          <w:rFonts w:hint="eastAsia" w:ascii="宋体" w:hAnsi="宋体" w:cs="宋体"/>
          <w:u w:val="single"/>
        </w:rPr>
        <w:t xml:space="preserve">                                </w:t>
      </w:r>
    </w:p>
    <w:p w14:paraId="5A9C8AB7">
      <w:pPr>
        <w:spacing w:line="440" w:lineRule="exact"/>
        <w:ind w:firstLine="420" w:firstLineChars="200"/>
        <w:rPr>
          <w:rFonts w:hint="eastAsia" w:ascii="宋体" w:hAnsi="宋体" w:cs="宋体"/>
        </w:rPr>
      </w:pPr>
    </w:p>
    <w:p w14:paraId="4D6A6063">
      <w:pPr>
        <w:spacing w:line="440" w:lineRule="exact"/>
        <w:ind w:firstLine="420" w:firstLineChars="20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1389865">
      <w:pPr>
        <w:pStyle w:val="32"/>
        <w:rPr>
          <w:rFonts w:hint="eastAsia" w:ascii="宋体" w:hAnsi="宋体" w:cs="宋体"/>
        </w:rPr>
      </w:pPr>
    </w:p>
    <w:p w14:paraId="5D07A84C">
      <w:pPr>
        <w:rPr>
          <w:rFonts w:hint="eastAsia"/>
        </w:rPr>
      </w:pPr>
      <w:r>
        <w:rPr>
          <w:rFonts w:hint="eastAsia"/>
        </w:rPr>
        <w:t>注：如为联合体投标，由联合体牵头人出具授权委托书。</w:t>
      </w:r>
    </w:p>
    <w:p w14:paraId="78F6C37B">
      <w:pPr>
        <w:rPr>
          <w:rFonts w:hint="eastAsia"/>
        </w:rPr>
      </w:pPr>
    </w:p>
    <w:p w14:paraId="0BB38BBC">
      <w:pPr>
        <w:widowControl/>
        <w:spacing w:line="440" w:lineRule="exact"/>
        <w:ind w:firstLine="420" w:firstLineChars="200"/>
        <w:jc w:val="left"/>
        <w:rPr>
          <w:rFonts w:hint="eastAsia" w:ascii="宋体" w:hAnsi="宋体" w:cs="宋体"/>
        </w:rPr>
        <w:sectPr>
          <w:footerReference r:id="rId4" w:type="default"/>
          <w:pgSz w:w="11906" w:h="16838"/>
          <w:pgMar w:top="1701" w:right="1701" w:bottom="1701" w:left="1701" w:header="851" w:footer="992" w:gutter="0"/>
          <w:pgNumType w:fmt="decimal"/>
          <w:cols w:space="720" w:num="1"/>
          <w:docGrid w:type="linesAndChars" w:linePitch="312" w:charSpace="0"/>
        </w:sectPr>
      </w:pPr>
    </w:p>
    <w:p w14:paraId="13165C0F">
      <w:pPr>
        <w:pStyle w:val="5"/>
        <w:spacing w:line="440" w:lineRule="exact"/>
        <w:jc w:val="center"/>
        <w:rPr>
          <w:rFonts w:hint="eastAsia" w:hAnsi="宋体" w:cs="宋体"/>
          <w:b w:val="0"/>
          <w:sz w:val="28"/>
        </w:rPr>
      </w:pPr>
      <w:bookmarkStart w:id="721" w:name="_Toc225434025"/>
      <w:bookmarkStart w:id="722" w:name="_Toc184635142"/>
      <w:bookmarkStart w:id="723" w:name="_Toc15833"/>
      <w:bookmarkStart w:id="724" w:name="_Toc834_WPSOffice_Level1"/>
      <w:bookmarkStart w:id="725" w:name="_Toc5422"/>
      <w:bookmarkStart w:id="726" w:name="_Toc4521"/>
      <w:bookmarkStart w:id="727" w:name="_Toc29856"/>
      <w:bookmarkStart w:id="728" w:name="_Toc1998_WPSOffice_Level1"/>
      <w:bookmarkStart w:id="729" w:name="_Toc3055"/>
      <w:bookmarkStart w:id="730" w:name="_Toc24564_WPSOffice_Level1"/>
      <w:bookmarkStart w:id="731" w:name="_Toc387150392"/>
      <w:bookmarkStart w:id="732" w:name="_Toc24192_WPSOffice_Level1"/>
      <w:bookmarkStart w:id="733" w:name="_Toc2445_WPSOffice_Level1"/>
      <w:r>
        <w:rPr>
          <w:rFonts w:hint="eastAsia" w:hAnsi="宋体" w:cs="宋体"/>
          <w:b w:val="0"/>
          <w:sz w:val="28"/>
        </w:rPr>
        <w:t>四、</w:t>
      </w:r>
      <w:bookmarkEnd w:id="721"/>
      <w:bookmarkEnd w:id="722"/>
      <w:r>
        <w:rPr>
          <w:rFonts w:hint="eastAsia" w:hAnsi="宋体" w:cs="宋体"/>
          <w:b w:val="0"/>
          <w:sz w:val="28"/>
        </w:rPr>
        <w:t>投标保证金</w:t>
      </w:r>
      <w:bookmarkEnd w:id="723"/>
      <w:bookmarkEnd w:id="724"/>
      <w:bookmarkEnd w:id="725"/>
      <w:bookmarkEnd w:id="726"/>
      <w:bookmarkEnd w:id="727"/>
      <w:bookmarkEnd w:id="728"/>
      <w:bookmarkEnd w:id="729"/>
      <w:bookmarkEnd w:id="730"/>
      <w:bookmarkEnd w:id="731"/>
      <w:bookmarkEnd w:id="732"/>
      <w:bookmarkEnd w:id="733"/>
    </w:p>
    <w:p w14:paraId="4595A7D7">
      <w:pPr>
        <w:spacing w:line="440" w:lineRule="exact"/>
        <w:ind w:firstLine="420" w:firstLineChars="200"/>
        <w:rPr>
          <w:rFonts w:hint="eastAsia" w:ascii="宋体" w:hAnsi="宋体" w:cs="宋体"/>
        </w:rPr>
      </w:pPr>
    </w:p>
    <w:p w14:paraId="4D0EFD38">
      <w:pPr>
        <w:spacing w:line="480" w:lineRule="exact"/>
        <w:ind w:firstLine="420" w:firstLineChars="200"/>
        <w:rPr>
          <w:rFonts w:hint="eastAsia" w:ascii="宋体" w:hAnsi="宋体" w:cs="宋体"/>
        </w:rPr>
      </w:pPr>
      <w:r>
        <w:rPr>
          <w:rFonts w:hint="eastAsia" w:ascii="宋体" w:hAnsi="宋体" w:cs="宋体"/>
        </w:rPr>
        <w:t>1.投标保证金转账凭证或保函扫描件或电子保函截图。</w:t>
      </w:r>
    </w:p>
    <w:p w14:paraId="462013E8">
      <w:pPr>
        <w:spacing w:line="480" w:lineRule="exact"/>
        <w:ind w:firstLine="420" w:firstLineChars="200"/>
        <w:rPr>
          <w:rFonts w:hint="eastAsia" w:ascii="宋体" w:hAnsi="宋体" w:cs="宋体"/>
        </w:rPr>
      </w:pPr>
      <w:r>
        <w:rPr>
          <w:rFonts w:hint="eastAsia" w:ascii="宋体" w:hAnsi="宋体" w:cs="宋体"/>
        </w:rPr>
        <w:t>2.附投标人基本户开户许可证或开户银行出具的基本存款账户信息扫描件。</w:t>
      </w:r>
    </w:p>
    <w:p w14:paraId="20624737">
      <w:pPr>
        <w:spacing w:line="480" w:lineRule="exact"/>
        <w:ind w:firstLine="420" w:firstLineChars="200"/>
        <w:rPr>
          <w:rFonts w:hint="eastAsia" w:ascii="宋体" w:hAnsi="宋体" w:cs="宋体"/>
        </w:rPr>
      </w:pPr>
      <w:r>
        <w:rPr>
          <w:rFonts w:hint="eastAsia" w:ascii="宋体" w:hAnsi="宋体" w:cs="宋体"/>
        </w:rPr>
        <w:t>3.免缴全部投标保证金或减半缴纳投标保证金的投标单位提供相关证明材料。</w:t>
      </w:r>
    </w:p>
    <w:p w14:paraId="398F0719">
      <w:pPr>
        <w:spacing w:line="440" w:lineRule="exact"/>
        <w:ind w:firstLine="420" w:firstLineChars="200"/>
        <w:rPr>
          <w:rFonts w:hint="eastAsia" w:ascii="宋体" w:hAnsi="宋体" w:cs="宋体"/>
        </w:rPr>
      </w:pPr>
    </w:p>
    <w:p w14:paraId="14874AEE">
      <w:pPr>
        <w:spacing w:line="440" w:lineRule="exact"/>
        <w:ind w:firstLine="420" w:firstLineChars="200"/>
        <w:rPr>
          <w:rFonts w:hint="eastAsia" w:ascii="宋体" w:hAnsi="宋体" w:cs="宋体"/>
        </w:rPr>
      </w:pPr>
    </w:p>
    <w:p w14:paraId="48AF6965">
      <w:pPr>
        <w:spacing w:line="440" w:lineRule="exact"/>
        <w:ind w:firstLine="420" w:firstLineChars="200"/>
        <w:rPr>
          <w:rFonts w:hint="eastAsia" w:ascii="宋体" w:hAnsi="宋体" w:cs="宋体"/>
        </w:rPr>
      </w:pPr>
    </w:p>
    <w:p w14:paraId="31DEBBCB">
      <w:pPr>
        <w:spacing w:line="440" w:lineRule="exact"/>
        <w:ind w:firstLine="420" w:firstLineChars="200"/>
        <w:rPr>
          <w:rFonts w:hint="eastAsia" w:ascii="宋体" w:hAnsi="宋体" w:cs="宋体"/>
        </w:rPr>
      </w:pPr>
    </w:p>
    <w:p w14:paraId="04AA6F58">
      <w:pPr>
        <w:spacing w:line="440" w:lineRule="exact"/>
        <w:ind w:firstLine="420" w:firstLineChars="200"/>
        <w:rPr>
          <w:rFonts w:hint="eastAsia" w:ascii="宋体" w:hAnsi="宋体" w:cs="宋体"/>
        </w:rPr>
      </w:pPr>
    </w:p>
    <w:p w14:paraId="2DBF8B6F">
      <w:pPr>
        <w:spacing w:line="440" w:lineRule="exact"/>
        <w:ind w:firstLine="420" w:firstLineChars="200"/>
        <w:rPr>
          <w:rFonts w:hint="eastAsia" w:ascii="宋体" w:hAnsi="宋体" w:cs="宋体"/>
        </w:rPr>
      </w:pPr>
    </w:p>
    <w:p w14:paraId="4423C60D">
      <w:pPr>
        <w:spacing w:line="440" w:lineRule="exact"/>
        <w:ind w:firstLine="420" w:firstLineChars="200"/>
        <w:rPr>
          <w:rFonts w:hint="eastAsia" w:ascii="宋体" w:hAnsi="宋体" w:cs="宋体"/>
        </w:rPr>
      </w:pPr>
    </w:p>
    <w:p w14:paraId="175026DD">
      <w:pPr>
        <w:spacing w:line="440" w:lineRule="exact"/>
        <w:ind w:firstLine="420" w:firstLineChars="200"/>
        <w:rPr>
          <w:rFonts w:hint="eastAsia" w:ascii="宋体" w:hAnsi="宋体" w:cs="宋体"/>
        </w:rPr>
      </w:pPr>
    </w:p>
    <w:p w14:paraId="60F90623">
      <w:pPr>
        <w:spacing w:line="440" w:lineRule="exact"/>
        <w:ind w:firstLine="420" w:firstLineChars="200"/>
        <w:rPr>
          <w:rFonts w:hint="eastAsia" w:ascii="宋体" w:hAnsi="宋体" w:cs="宋体"/>
        </w:rPr>
      </w:pPr>
    </w:p>
    <w:p w14:paraId="56668B58">
      <w:pPr>
        <w:spacing w:line="440" w:lineRule="exact"/>
        <w:rPr>
          <w:rFonts w:hint="eastAsia" w:ascii="宋体" w:hAnsi="宋体" w:cs="宋体"/>
        </w:rPr>
      </w:pPr>
    </w:p>
    <w:p w14:paraId="2A32C3CE">
      <w:pPr>
        <w:spacing w:line="440" w:lineRule="exact"/>
        <w:rPr>
          <w:rFonts w:hint="eastAsia" w:ascii="宋体" w:hAnsi="宋体" w:cs="宋体"/>
        </w:rPr>
        <w:sectPr>
          <w:pgSz w:w="11906" w:h="16838"/>
          <w:pgMar w:top="1701" w:right="1701" w:bottom="1701" w:left="1701" w:header="851" w:footer="992" w:gutter="0"/>
          <w:pgNumType w:fmt="decimal"/>
          <w:cols w:space="720" w:num="1"/>
          <w:docGrid w:type="linesAndChars" w:linePitch="312" w:charSpace="0"/>
        </w:sectPr>
      </w:pPr>
    </w:p>
    <w:p w14:paraId="1E2D6270">
      <w:pPr>
        <w:pStyle w:val="5"/>
        <w:spacing w:line="440" w:lineRule="exact"/>
        <w:jc w:val="center"/>
        <w:rPr>
          <w:rFonts w:hint="default" w:hAnsi="宋体" w:eastAsia="黑体" w:cs="宋体"/>
          <w:b w:val="0"/>
          <w:sz w:val="28"/>
          <w:lang w:val="en-US" w:eastAsia="zh-CN"/>
        </w:rPr>
      </w:pPr>
      <w:bookmarkStart w:id="734" w:name="_Toc387150393"/>
      <w:bookmarkStart w:id="735" w:name="_Toc18034"/>
      <w:bookmarkStart w:id="736" w:name="_Toc9133_WPSOffice_Level1"/>
      <w:bookmarkStart w:id="737" w:name="_Toc9893"/>
      <w:bookmarkStart w:id="738" w:name="_Toc15505"/>
      <w:bookmarkStart w:id="739" w:name="_Toc26320_WPSOffice_Level1"/>
      <w:bookmarkStart w:id="740" w:name="_Toc31290_WPSOffice_Level1"/>
      <w:bookmarkStart w:id="741" w:name="_Toc21180_WPSOffice_Level1"/>
      <w:bookmarkStart w:id="742" w:name="_Toc9780"/>
      <w:bookmarkStart w:id="743" w:name="_Toc22244"/>
      <w:bookmarkStart w:id="744" w:name="_Toc20432_WPSOffice_Level1"/>
      <w:r>
        <w:rPr>
          <w:rFonts w:hint="eastAsia" w:hAnsi="宋体" w:cs="宋体"/>
          <w:b w:val="0"/>
          <w:sz w:val="28"/>
        </w:rPr>
        <w:t>五、</w:t>
      </w:r>
      <w:bookmarkEnd w:id="734"/>
      <w:bookmarkEnd w:id="735"/>
      <w:bookmarkEnd w:id="736"/>
      <w:bookmarkEnd w:id="737"/>
      <w:bookmarkEnd w:id="738"/>
      <w:bookmarkEnd w:id="739"/>
      <w:bookmarkEnd w:id="740"/>
      <w:bookmarkEnd w:id="741"/>
      <w:bookmarkEnd w:id="742"/>
      <w:bookmarkEnd w:id="743"/>
      <w:bookmarkEnd w:id="744"/>
      <w:r>
        <w:rPr>
          <w:rFonts w:hint="eastAsia" w:hAnsi="宋体" w:cs="宋体"/>
          <w:b w:val="0"/>
          <w:sz w:val="28"/>
          <w:lang w:val="en-US" w:eastAsia="zh-CN"/>
        </w:rPr>
        <w:t>联合体投标协议（如有）</w:t>
      </w:r>
    </w:p>
    <w:p w14:paraId="26AF5138">
      <w:pPr>
        <w:pageBreakBefore w:val="0"/>
        <w:kinsoku/>
        <w:overflowPunct/>
        <w:topLinePunct/>
        <w:bidi w:val="0"/>
        <w:spacing w:line="360" w:lineRule="auto"/>
        <w:ind w:left="210" w:leftChars="100" w:firstLine="210" w:firstLineChars="100"/>
        <w:rPr>
          <w:rFonts w:hint="eastAsia" w:ascii="宋体" w:hAnsi="宋体" w:eastAsia="宋体" w:cs="宋体"/>
          <w:szCs w:val="21"/>
          <w:u w:val="single"/>
        </w:rPr>
      </w:pPr>
    </w:p>
    <w:p w14:paraId="388161C8">
      <w:pPr>
        <w:pageBreakBefore w:val="0"/>
        <w:kinsoku/>
        <w:overflowPunct/>
        <w:topLinePunct/>
        <w:bidi w:val="0"/>
        <w:spacing w:line="360" w:lineRule="auto"/>
        <w:ind w:left="210" w:leftChars="100" w:firstLine="210" w:firstLineChars="1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（所有成员单位名称）自愿组成</w:t>
      </w:r>
      <w:r>
        <w:rPr>
          <w:rFonts w:hint="eastAsia" w:ascii="宋体" w:hAnsi="宋体" w:eastAsia="宋体" w:cs="宋体"/>
          <w:szCs w:val="21"/>
          <w:u w:val="single"/>
        </w:rPr>
        <w:t xml:space="preserve">                联合体</w:t>
      </w:r>
      <w:r>
        <w:rPr>
          <w:rFonts w:hint="eastAsia" w:ascii="宋体" w:hAnsi="宋体" w:eastAsia="宋体" w:cs="宋体"/>
          <w:szCs w:val="21"/>
        </w:rPr>
        <w:t>（联合体名称），共同参加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（项目名称）投标。现就联合体投标事宜订立如下协议。</w:t>
      </w:r>
    </w:p>
    <w:p w14:paraId="027E8610">
      <w:pPr>
        <w:pageBreakBefore w:val="0"/>
        <w:kinsoku/>
        <w:overflowPunct/>
        <w:topLinePunct/>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（某成员单位名称）为</w:t>
      </w:r>
      <w:r>
        <w:rPr>
          <w:rFonts w:hint="eastAsia" w:ascii="宋体" w:hAnsi="宋体" w:eastAsia="宋体" w:cs="宋体"/>
          <w:szCs w:val="21"/>
          <w:u w:val="single"/>
        </w:rPr>
        <w:t xml:space="preserve">                    </w:t>
      </w:r>
      <w:r>
        <w:rPr>
          <w:rFonts w:hint="eastAsia" w:ascii="宋体" w:hAnsi="宋体" w:eastAsia="宋体" w:cs="宋体"/>
          <w:szCs w:val="21"/>
        </w:rPr>
        <w:t>（联合体名称）牵头人。</w:t>
      </w:r>
    </w:p>
    <w:p w14:paraId="49B5C519">
      <w:pPr>
        <w:pageBreakBefore w:val="0"/>
        <w:kinsoku/>
        <w:overflowPunct/>
        <w:topLinePunct/>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B5F5127">
      <w:pPr>
        <w:pageBreakBefore w:val="0"/>
        <w:kinsoku/>
        <w:overflowPunct/>
        <w:topLinePunct/>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3、联合体将严格按照招标文件的各项要求，递交投标文件，履行合同，并对外承担连带责任。</w:t>
      </w:r>
    </w:p>
    <w:p w14:paraId="1B903B35">
      <w:pPr>
        <w:pageBreakBefore w:val="0"/>
        <w:kinsoku/>
        <w:overflowPunct/>
        <w:topLinePunct/>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4、联合体各成员单位内部的职责分工如下：</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54B07A2">
      <w:pPr>
        <w:pageBreakBefore w:val="0"/>
        <w:kinsoku/>
        <w:overflowPunct/>
        <w:topLinePunct/>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5、本协议书自签署之日起生效，合同履行完毕后自动失效。 </w:t>
      </w:r>
    </w:p>
    <w:p w14:paraId="3DA6E143">
      <w:pPr>
        <w:pageBreakBefore w:val="0"/>
        <w:kinsoku/>
        <w:overflowPunct/>
        <w:topLinePunct/>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6、本协议书一式</w:t>
      </w:r>
      <w:r>
        <w:rPr>
          <w:rFonts w:hint="eastAsia" w:ascii="宋体" w:hAnsi="宋体" w:eastAsia="宋体" w:cs="宋体"/>
          <w:szCs w:val="21"/>
          <w:u w:val="single"/>
        </w:rPr>
        <w:t xml:space="preserve">     </w:t>
      </w:r>
      <w:r>
        <w:rPr>
          <w:rFonts w:hint="eastAsia" w:ascii="宋体" w:hAnsi="宋体" w:eastAsia="宋体" w:cs="宋体"/>
          <w:szCs w:val="21"/>
        </w:rPr>
        <w:t>份，联合体成员和招标人各执</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份。</w:t>
      </w:r>
    </w:p>
    <w:p w14:paraId="21EF1901">
      <w:pPr>
        <w:pageBreakBefore w:val="0"/>
        <w:kinsoku/>
        <w:overflowPunct/>
        <w:topLinePunct/>
        <w:bidi w:val="0"/>
        <w:spacing w:line="360" w:lineRule="auto"/>
        <w:rPr>
          <w:rFonts w:hint="eastAsia" w:ascii="宋体" w:hAnsi="宋体" w:eastAsia="宋体" w:cs="宋体"/>
          <w:szCs w:val="21"/>
        </w:rPr>
      </w:pPr>
    </w:p>
    <w:p w14:paraId="4A113AAA">
      <w:pPr>
        <w:pageBreakBefore w:val="0"/>
        <w:kinsoku/>
        <w:overflowPunct/>
        <w:topLinePunct/>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注：本协议书由委托代理人签字的，应附法定代表人签字的授权委托书。</w:t>
      </w:r>
    </w:p>
    <w:p w14:paraId="39B5478A">
      <w:pPr>
        <w:pageBreakBefore w:val="0"/>
        <w:kinsoku/>
        <w:overflowPunct/>
        <w:topLinePunct/>
        <w:bidi w:val="0"/>
        <w:spacing w:line="360" w:lineRule="auto"/>
        <w:rPr>
          <w:rFonts w:hint="eastAsia" w:ascii="宋体" w:hAnsi="宋体" w:eastAsia="宋体" w:cs="宋体"/>
          <w:szCs w:val="21"/>
        </w:rPr>
      </w:pPr>
    </w:p>
    <w:p w14:paraId="15A3BF78">
      <w:pPr>
        <w:pageBreakBefore w:val="0"/>
        <w:kinsoku/>
        <w:overflowPunct/>
        <w:topLinePunct/>
        <w:bidi w:val="0"/>
        <w:spacing w:line="360" w:lineRule="auto"/>
        <w:rPr>
          <w:rFonts w:hint="eastAsia" w:ascii="宋体" w:hAnsi="宋体" w:eastAsia="宋体" w:cs="宋体"/>
          <w:szCs w:val="21"/>
        </w:rPr>
      </w:pPr>
      <w:r>
        <w:rPr>
          <w:rFonts w:hint="eastAsia" w:ascii="宋体" w:hAnsi="宋体" w:eastAsia="宋体" w:cs="宋体"/>
          <w:szCs w:val="21"/>
        </w:rPr>
        <w:t>牵头人名称：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rPr>
        <w:t>盖单位章</w:t>
      </w:r>
      <w:r>
        <w:rPr>
          <w:rFonts w:hint="eastAsia" w:ascii="宋体" w:hAnsi="宋体" w:eastAsia="宋体" w:cs="宋体"/>
          <w:szCs w:val="21"/>
        </w:rPr>
        <w:t>）</w:t>
      </w:r>
    </w:p>
    <w:p w14:paraId="213A57DC">
      <w:pPr>
        <w:pStyle w:val="12"/>
        <w:pageBreakBefore w:val="0"/>
        <w:kinsoku/>
        <w:overflowPunct/>
        <w:bidi w:val="0"/>
        <w:spacing w:line="360" w:lineRule="auto"/>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w:t>
      </w:r>
      <w:r>
        <w:rPr>
          <w:rFonts w:hint="eastAsia" w:ascii="宋体" w:hAnsi="宋体" w:eastAsia="宋体" w:cs="宋体"/>
          <w:kern w:val="0"/>
          <w:szCs w:val="21"/>
          <w:lang w:val="en-US" w:eastAsia="zh-CN"/>
        </w:rPr>
        <w:t>盖</w:t>
      </w:r>
      <w:r>
        <w:rPr>
          <w:rFonts w:hint="eastAsia" w:ascii="宋体" w:hAnsi="宋体" w:eastAsia="宋体" w:cs="宋体"/>
          <w:kern w:val="0"/>
          <w:szCs w:val="21"/>
        </w:rPr>
        <w:t>章</w:t>
      </w:r>
      <w:r>
        <w:rPr>
          <w:rFonts w:hint="eastAsia" w:ascii="宋体" w:hAnsi="宋体" w:eastAsia="宋体" w:cs="宋体"/>
          <w:szCs w:val="21"/>
        </w:rPr>
        <w:t>）</w:t>
      </w:r>
    </w:p>
    <w:p w14:paraId="3BE0D48E">
      <w:pPr>
        <w:pageBreakBefore w:val="0"/>
        <w:kinsoku/>
        <w:overflowPunct/>
        <w:topLinePunct/>
        <w:bidi w:val="0"/>
        <w:spacing w:line="360" w:lineRule="auto"/>
        <w:rPr>
          <w:rFonts w:hint="eastAsia" w:ascii="宋体" w:hAnsi="宋体" w:eastAsia="宋体" w:cs="宋体"/>
          <w:szCs w:val="21"/>
        </w:rPr>
      </w:pPr>
    </w:p>
    <w:p w14:paraId="0EB4A36D">
      <w:pPr>
        <w:pageBreakBefore w:val="0"/>
        <w:kinsoku/>
        <w:overflowPunct/>
        <w:topLinePunct/>
        <w:bidi w:val="0"/>
        <w:spacing w:line="360" w:lineRule="auto"/>
        <w:rPr>
          <w:rFonts w:hint="eastAsia" w:ascii="宋体" w:hAnsi="宋体" w:eastAsia="宋体" w:cs="宋体"/>
          <w:szCs w:val="21"/>
        </w:rPr>
      </w:pPr>
      <w:r>
        <w:rPr>
          <w:rFonts w:hint="eastAsia" w:ascii="宋体" w:hAnsi="宋体" w:eastAsia="宋体" w:cs="宋体"/>
          <w:szCs w:val="21"/>
        </w:rPr>
        <w:t>成员一名称：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rPr>
        <w:t>盖单位章</w:t>
      </w:r>
      <w:r>
        <w:rPr>
          <w:rFonts w:hint="eastAsia" w:ascii="宋体" w:hAnsi="宋体" w:eastAsia="宋体" w:cs="宋体"/>
          <w:szCs w:val="21"/>
        </w:rPr>
        <w:t>）</w:t>
      </w:r>
    </w:p>
    <w:p w14:paraId="4886434A">
      <w:pPr>
        <w:pStyle w:val="12"/>
        <w:pageBreakBefore w:val="0"/>
        <w:kinsoku/>
        <w:overflowPunct/>
        <w:bidi w:val="0"/>
        <w:spacing w:line="360" w:lineRule="auto"/>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w:t>
      </w:r>
      <w:r>
        <w:rPr>
          <w:rFonts w:hint="eastAsia" w:ascii="宋体" w:hAnsi="宋体" w:eastAsia="宋体" w:cs="宋体"/>
          <w:kern w:val="0"/>
          <w:szCs w:val="21"/>
          <w:lang w:val="en-US" w:eastAsia="zh-CN"/>
        </w:rPr>
        <w:t>盖</w:t>
      </w:r>
      <w:r>
        <w:rPr>
          <w:rFonts w:hint="eastAsia" w:ascii="宋体" w:hAnsi="宋体" w:eastAsia="宋体" w:cs="宋体"/>
          <w:kern w:val="0"/>
          <w:szCs w:val="21"/>
        </w:rPr>
        <w:t>章</w:t>
      </w:r>
      <w:r>
        <w:rPr>
          <w:rFonts w:hint="eastAsia" w:ascii="宋体" w:hAnsi="宋体" w:eastAsia="宋体" w:cs="宋体"/>
          <w:szCs w:val="21"/>
        </w:rPr>
        <w:t>）</w:t>
      </w:r>
    </w:p>
    <w:p w14:paraId="3D11255A">
      <w:pPr>
        <w:pageBreakBefore w:val="0"/>
        <w:kinsoku/>
        <w:overflowPunct/>
        <w:topLinePunct/>
        <w:bidi w:val="0"/>
        <w:spacing w:line="360" w:lineRule="auto"/>
        <w:rPr>
          <w:rFonts w:hint="eastAsia" w:ascii="宋体" w:hAnsi="宋体" w:eastAsia="宋体" w:cs="宋体"/>
          <w:szCs w:val="21"/>
        </w:rPr>
      </w:pPr>
      <w:r>
        <w:rPr>
          <w:rFonts w:hint="eastAsia" w:ascii="宋体" w:hAnsi="宋体" w:eastAsia="宋体" w:cs="宋体"/>
          <w:szCs w:val="21"/>
        </w:rPr>
        <w:t xml:space="preserve"> </w:t>
      </w:r>
    </w:p>
    <w:p w14:paraId="000B921E">
      <w:pPr>
        <w:pStyle w:val="12"/>
        <w:pageBreakBefore w:val="0"/>
        <w:kinsoku/>
        <w:overflowPunct/>
        <w:bidi w:val="0"/>
        <w:spacing w:line="360" w:lineRule="auto"/>
        <w:rPr>
          <w:rFonts w:hint="eastAsia" w:ascii="宋体" w:hAnsi="宋体" w:eastAsia="宋体" w:cs="宋体"/>
          <w:szCs w:val="21"/>
        </w:rPr>
      </w:pPr>
    </w:p>
    <w:p w14:paraId="5944FCEA">
      <w:pPr>
        <w:pStyle w:val="12"/>
        <w:pageBreakBefore w:val="0"/>
        <w:kinsoku/>
        <w:overflowPunct/>
        <w:bidi w:val="0"/>
        <w:spacing w:line="360" w:lineRule="auto"/>
        <w:rPr>
          <w:rFonts w:hint="eastAsia" w:ascii="宋体" w:hAnsi="宋体" w:eastAsia="宋体" w:cs="宋体"/>
          <w:szCs w:val="21"/>
        </w:rPr>
      </w:pPr>
    </w:p>
    <w:p w14:paraId="28F0A370">
      <w:pPr>
        <w:pageBreakBefore w:val="0"/>
        <w:kinsoku/>
        <w:overflowPunct/>
        <w:bidi w:val="0"/>
        <w:spacing w:line="360" w:lineRule="auto"/>
        <w:ind w:firstLine="2879" w:firstLineChars="1371"/>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9EA1C53">
      <w:pPr>
        <w:widowControl/>
        <w:spacing w:line="440" w:lineRule="exact"/>
        <w:jc w:val="center"/>
        <w:rPr>
          <w:rFonts w:hint="eastAsia" w:ascii="宋体" w:hAnsi="宋体" w:cs="宋体"/>
        </w:rPr>
      </w:pPr>
    </w:p>
    <w:p w14:paraId="0082F4A3">
      <w:pPr>
        <w:pStyle w:val="32"/>
        <w:rPr>
          <w:rFonts w:hint="eastAsia"/>
        </w:rPr>
        <w:sectPr>
          <w:pgSz w:w="11906" w:h="16838"/>
          <w:pgMar w:top="1701" w:right="1701" w:bottom="1701" w:left="1701" w:header="851" w:footer="992" w:gutter="0"/>
          <w:pgNumType w:fmt="decimal"/>
          <w:cols w:space="720" w:num="1"/>
          <w:docGrid w:type="linesAndChars" w:linePitch="312" w:charSpace="0"/>
        </w:sectPr>
      </w:pPr>
    </w:p>
    <w:p w14:paraId="587AC86A">
      <w:pPr>
        <w:pStyle w:val="5"/>
        <w:numPr>
          <w:ilvl w:val="0"/>
          <w:numId w:val="6"/>
        </w:numPr>
        <w:spacing w:line="440" w:lineRule="exact"/>
        <w:ind w:left="0" w:leftChars="0" w:firstLine="0" w:firstLineChars="0"/>
        <w:jc w:val="center"/>
        <w:rPr>
          <w:rFonts w:hint="eastAsia" w:hAnsi="宋体" w:cs="宋体"/>
          <w:b w:val="0"/>
          <w:sz w:val="28"/>
          <w:lang w:val="en-US" w:eastAsia="zh-CN"/>
        </w:rPr>
      </w:pPr>
      <w:bookmarkStart w:id="745" w:name="_Toc184635144"/>
      <w:r>
        <w:rPr>
          <w:rFonts w:hint="eastAsia" w:hAnsi="宋体" w:cs="宋体"/>
          <w:b w:val="0"/>
          <w:sz w:val="28"/>
          <w:lang w:val="en-US" w:eastAsia="zh-CN"/>
        </w:rPr>
        <w:t>技术方案</w:t>
      </w:r>
    </w:p>
    <w:p w14:paraId="24C05EC4">
      <w:pPr>
        <w:numPr>
          <w:ilvl w:val="0"/>
          <w:numId w:val="0"/>
        </w:numPr>
        <w:rPr>
          <w:rFonts w:hint="default"/>
          <w:lang w:val="en-US" w:eastAsia="zh-CN"/>
        </w:rPr>
      </w:pPr>
      <w:r>
        <w:rPr>
          <w:rFonts w:hint="eastAsia"/>
          <w:lang w:val="en-US" w:eastAsia="zh-CN"/>
        </w:rPr>
        <w:t>可根据技术部分得分自拟格式。</w:t>
      </w:r>
    </w:p>
    <w:bookmarkEnd w:id="745"/>
    <w:p w14:paraId="4562C64A">
      <w:pPr>
        <w:pStyle w:val="5"/>
        <w:spacing w:line="440" w:lineRule="exact"/>
        <w:ind w:firstLine="560" w:firstLineChars="200"/>
        <w:jc w:val="center"/>
        <w:rPr>
          <w:rFonts w:hint="eastAsia" w:hAnsi="宋体" w:cs="宋体"/>
          <w:b w:val="0"/>
          <w:sz w:val="28"/>
        </w:rPr>
      </w:pPr>
      <w:bookmarkStart w:id="746" w:name="_Toc22520"/>
      <w:bookmarkStart w:id="747" w:name="_Toc387150395"/>
      <w:r>
        <w:rPr>
          <w:rFonts w:hint="eastAsia" w:hAnsi="宋体" w:cs="宋体"/>
          <w:b w:val="0"/>
          <w:sz w:val="28"/>
        </w:rPr>
        <w:br w:type="page"/>
      </w:r>
      <w:bookmarkStart w:id="748" w:name="_Toc23893_WPSOffice_Level1"/>
      <w:bookmarkStart w:id="749" w:name="_Toc22281"/>
      <w:bookmarkStart w:id="750" w:name="_Toc30541_WPSOffice_Level1"/>
      <w:bookmarkStart w:id="751" w:name="_Toc31695"/>
      <w:bookmarkStart w:id="752" w:name="_Toc14006_WPSOffice_Level1"/>
      <w:bookmarkStart w:id="753" w:name="_Toc5160_WPSOffice_Level1"/>
      <w:bookmarkStart w:id="754" w:name="_Toc26416"/>
      <w:bookmarkStart w:id="755" w:name="_Toc4388_WPSOffice_Level1"/>
      <w:bookmarkStart w:id="756" w:name="_Toc16680"/>
      <w:r>
        <w:rPr>
          <w:rFonts w:hint="eastAsia" w:hAnsi="宋体" w:cs="宋体"/>
          <w:b w:val="0"/>
          <w:sz w:val="28"/>
        </w:rPr>
        <w:t>七、项目管理机构</w:t>
      </w:r>
      <w:bookmarkEnd w:id="746"/>
      <w:bookmarkEnd w:id="747"/>
      <w:bookmarkEnd w:id="748"/>
      <w:bookmarkEnd w:id="749"/>
      <w:bookmarkEnd w:id="750"/>
      <w:bookmarkEnd w:id="751"/>
      <w:bookmarkEnd w:id="752"/>
      <w:bookmarkEnd w:id="753"/>
      <w:bookmarkEnd w:id="754"/>
      <w:bookmarkEnd w:id="755"/>
      <w:bookmarkEnd w:id="756"/>
    </w:p>
    <w:p w14:paraId="3996FA73">
      <w:pPr>
        <w:pStyle w:val="6"/>
        <w:spacing w:line="440" w:lineRule="exact"/>
        <w:ind w:firstLine="482" w:firstLineChars="200"/>
        <w:jc w:val="center"/>
        <w:rPr>
          <w:rFonts w:hint="eastAsia" w:ascii="宋体" w:hAnsi="宋体" w:cs="宋体"/>
          <w:b w:val="0"/>
          <w:sz w:val="24"/>
        </w:rPr>
      </w:pPr>
      <w:bookmarkStart w:id="757" w:name="_Toc387150396"/>
      <w:r>
        <w:rPr>
          <w:rFonts w:hint="eastAsia" w:ascii="宋体" w:hAnsi="宋体" w:cs="宋体"/>
          <w:sz w:val="24"/>
        </w:rPr>
        <w:t>（一）</w:t>
      </w:r>
      <w:r>
        <w:rPr>
          <w:rFonts w:hint="eastAsia" w:ascii="宋体" w:hAnsi="宋体" w:cs="宋体"/>
          <w:b w:val="0"/>
          <w:sz w:val="24"/>
        </w:rPr>
        <w:t>项目管理机构组成表</w:t>
      </w:r>
      <w:bookmarkEnd w:id="757"/>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417"/>
        <w:gridCol w:w="1418"/>
        <w:gridCol w:w="1417"/>
        <w:gridCol w:w="1418"/>
        <w:gridCol w:w="708"/>
      </w:tblGrid>
      <w:tr w14:paraId="4AD1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30230823">
            <w:pPr>
              <w:adjustRightInd w:val="0"/>
              <w:jc w:val="center"/>
              <w:rPr>
                <w:rFonts w:hint="eastAsia" w:ascii="宋体" w:hAnsi="宋体" w:cs="宋体"/>
              </w:rPr>
            </w:pPr>
            <w:r>
              <w:rPr>
                <w:rFonts w:hint="eastAsia" w:ascii="宋体" w:hAnsi="宋体" w:cs="宋体"/>
              </w:rPr>
              <w:t>职务</w:t>
            </w:r>
          </w:p>
        </w:tc>
        <w:tc>
          <w:tcPr>
            <w:tcW w:w="709" w:type="dxa"/>
            <w:vMerge w:val="restart"/>
            <w:vAlign w:val="center"/>
          </w:tcPr>
          <w:p w14:paraId="5EC1CEF6">
            <w:pPr>
              <w:adjustRightInd w:val="0"/>
              <w:jc w:val="center"/>
              <w:rPr>
                <w:rFonts w:hint="eastAsia" w:ascii="宋体" w:hAnsi="宋体" w:cs="宋体"/>
              </w:rPr>
            </w:pPr>
            <w:r>
              <w:rPr>
                <w:rFonts w:hint="eastAsia" w:ascii="宋体" w:hAnsi="宋体" w:cs="宋体"/>
              </w:rPr>
              <w:t>姓名</w:t>
            </w:r>
          </w:p>
        </w:tc>
        <w:tc>
          <w:tcPr>
            <w:tcW w:w="709" w:type="dxa"/>
            <w:vMerge w:val="restart"/>
            <w:vAlign w:val="center"/>
          </w:tcPr>
          <w:p w14:paraId="42C9A804">
            <w:pPr>
              <w:adjustRightInd w:val="0"/>
              <w:jc w:val="center"/>
              <w:rPr>
                <w:rFonts w:hint="eastAsia" w:ascii="宋体" w:hAnsi="宋体" w:cs="宋体"/>
              </w:rPr>
            </w:pPr>
            <w:r>
              <w:rPr>
                <w:rFonts w:hint="eastAsia" w:ascii="宋体" w:hAnsi="宋体" w:cs="宋体"/>
              </w:rPr>
              <w:t>职称</w:t>
            </w:r>
          </w:p>
        </w:tc>
        <w:tc>
          <w:tcPr>
            <w:tcW w:w="5670" w:type="dxa"/>
            <w:gridSpan w:val="4"/>
            <w:vAlign w:val="center"/>
          </w:tcPr>
          <w:p w14:paraId="27331492">
            <w:pPr>
              <w:adjustRightInd w:val="0"/>
              <w:jc w:val="center"/>
              <w:rPr>
                <w:rFonts w:hint="eastAsia" w:ascii="宋体" w:hAnsi="宋体" w:cs="宋体"/>
              </w:rPr>
            </w:pPr>
            <w:r>
              <w:rPr>
                <w:rFonts w:hint="eastAsia" w:ascii="宋体" w:hAnsi="宋体" w:cs="宋体"/>
              </w:rPr>
              <w:t>执业或职业资格证明</w:t>
            </w:r>
          </w:p>
        </w:tc>
        <w:tc>
          <w:tcPr>
            <w:tcW w:w="708" w:type="dxa"/>
            <w:vMerge w:val="restart"/>
            <w:vAlign w:val="center"/>
          </w:tcPr>
          <w:p w14:paraId="7223AE2A">
            <w:pPr>
              <w:adjustRightInd w:val="0"/>
              <w:jc w:val="center"/>
              <w:rPr>
                <w:rFonts w:hint="eastAsia" w:ascii="宋体" w:hAnsi="宋体" w:cs="宋体"/>
              </w:rPr>
            </w:pPr>
            <w:r>
              <w:rPr>
                <w:rFonts w:hint="eastAsia" w:ascii="宋体" w:hAnsi="宋体" w:cs="宋体"/>
              </w:rPr>
              <w:t>备注</w:t>
            </w:r>
          </w:p>
        </w:tc>
      </w:tr>
      <w:tr w14:paraId="62A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5DADAC15">
            <w:pPr>
              <w:adjustRightInd w:val="0"/>
              <w:jc w:val="center"/>
              <w:rPr>
                <w:rFonts w:hint="eastAsia" w:ascii="宋体" w:hAnsi="宋体" w:cs="宋体"/>
              </w:rPr>
            </w:pPr>
          </w:p>
        </w:tc>
        <w:tc>
          <w:tcPr>
            <w:tcW w:w="709" w:type="dxa"/>
            <w:vMerge w:val="continue"/>
            <w:vAlign w:val="center"/>
          </w:tcPr>
          <w:p w14:paraId="008A9868">
            <w:pPr>
              <w:adjustRightInd w:val="0"/>
              <w:jc w:val="center"/>
              <w:rPr>
                <w:rFonts w:hint="eastAsia" w:ascii="宋体" w:hAnsi="宋体" w:cs="宋体"/>
              </w:rPr>
            </w:pPr>
          </w:p>
        </w:tc>
        <w:tc>
          <w:tcPr>
            <w:tcW w:w="709" w:type="dxa"/>
            <w:vMerge w:val="continue"/>
            <w:vAlign w:val="center"/>
          </w:tcPr>
          <w:p w14:paraId="53AC615F">
            <w:pPr>
              <w:adjustRightInd w:val="0"/>
              <w:jc w:val="center"/>
              <w:rPr>
                <w:rFonts w:hint="eastAsia" w:ascii="宋体" w:hAnsi="宋体" w:cs="宋体"/>
              </w:rPr>
            </w:pPr>
          </w:p>
        </w:tc>
        <w:tc>
          <w:tcPr>
            <w:tcW w:w="1417" w:type="dxa"/>
            <w:vAlign w:val="center"/>
          </w:tcPr>
          <w:p w14:paraId="437C5E52">
            <w:pPr>
              <w:adjustRightInd w:val="0"/>
              <w:jc w:val="center"/>
              <w:rPr>
                <w:rFonts w:hint="eastAsia" w:ascii="宋体" w:hAnsi="宋体" w:cs="宋体"/>
              </w:rPr>
            </w:pPr>
            <w:r>
              <w:rPr>
                <w:rFonts w:hint="eastAsia" w:ascii="宋体" w:hAnsi="宋体" w:cs="宋体"/>
              </w:rPr>
              <w:t>证书名称</w:t>
            </w:r>
          </w:p>
        </w:tc>
        <w:tc>
          <w:tcPr>
            <w:tcW w:w="1418" w:type="dxa"/>
            <w:vAlign w:val="center"/>
          </w:tcPr>
          <w:p w14:paraId="096EFDE2">
            <w:pPr>
              <w:adjustRightInd w:val="0"/>
              <w:jc w:val="center"/>
              <w:rPr>
                <w:rFonts w:hint="eastAsia" w:ascii="宋体" w:hAnsi="宋体" w:cs="宋体"/>
              </w:rPr>
            </w:pPr>
            <w:r>
              <w:rPr>
                <w:rFonts w:hint="eastAsia" w:ascii="宋体" w:hAnsi="宋体" w:cs="宋体"/>
              </w:rPr>
              <w:t>级别</w:t>
            </w:r>
          </w:p>
        </w:tc>
        <w:tc>
          <w:tcPr>
            <w:tcW w:w="1417" w:type="dxa"/>
            <w:vAlign w:val="center"/>
          </w:tcPr>
          <w:p w14:paraId="61BB8CA5">
            <w:pPr>
              <w:adjustRightInd w:val="0"/>
              <w:jc w:val="center"/>
              <w:rPr>
                <w:rFonts w:hint="eastAsia" w:ascii="宋体" w:hAnsi="宋体" w:cs="宋体"/>
              </w:rPr>
            </w:pPr>
            <w:r>
              <w:rPr>
                <w:rFonts w:hint="eastAsia" w:ascii="宋体" w:hAnsi="宋体" w:cs="宋体"/>
              </w:rPr>
              <w:t>证号</w:t>
            </w:r>
          </w:p>
        </w:tc>
        <w:tc>
          <w:tcPr>
            <w:tcW w:w="1418" w:type="dxa"/>
            <w:vAlign w:val="center"/>
          </w:tcPr>
          <w:p w14:paraId="2D291AAF">
            <w:pPr>
              <w:adjustRightInd w:val="0"/>
              <w:jc w:val="center"/>
              <w:rPr>
                <w:rFonts w:hint="eastAsia" w:ascii="宋体" w:hAnsi="宋体" w:cs="宋体"/>
              </w:rPr>
            </w:pPr>
            <w:r>
              <w:rPr>
                <w:rFonts w:hint="eastAsia" w:ascii="宋体" w:hAnsi="宋体" w:cs="宋体"/>
              </w:rPr>
              <w:t>专业</w:t>
            </w:r>
          </w:p>
        </w:tc>
        <w:tc>
          <w:tcPr>
            <w:tcW w:w="708" w:type="dxa"/>
            <w:vMerge w:val="continue"/>
            <w:vAlign w:val="center"/>
          </w:tcPr>
          <w:p w14:paraId="5B3E1B82">
            <w:pPr>
              <w:adjustRightInd w:val="0"/>
              <w:jc w:val="center"/>
              <w:rPr>
                <w:rFonts w:hint="eastAsia" w:ascii="宋体" w:hAnsi="宋体" w:cs="宋体"/>
              </w:rPr>
            </w:pPr>
          </w:p>
        </w:tc>
      </w:tr>
      <w:tr w14:paraId="4E35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8F79D0F">
            <w:pPr>
              <w:adjustRightInd w:val="0"/>
              <w:jc w:val="center"/>
              <w:rPr>
                <w:rFonts w:hint="eastAsia" w:ascii="宋体" w:hAnsi="宋体" w:cs="宋体"/>
              </w:rPr>
            </w:pPr>
          </w:p>
        </w:tc>
        <w:tc>
          <w:tcPr>
            <w:tcW w:w="709" w:type="dxa"/>
            <w:vAlign w:val="center"/>
          </w:tcPr>
          <w:p w14:paraId="3A071E83">
            <w:pPr>
              <w:adjustRightInd w:val="0"/>
              <w:jc w:val="center"/>
              <w:rPr>
                <w:rFonts w:hint="eastAsia" w:ascii="宋体" w:hAnsi="宋体" w:cs="宋体"/>
              </w:rPr>
            </w:pPr>
          </w:p>
        </w:tc>
        <w:tc>
          <w:tcPr>
            <w:tcW w:w="709" w:type="dxa"/>
            <w:vAlign w:val="center"/>
          </w:tcPr>
          <w:p w14:paraId="3F7FE1D4">
            <w:pPr>
              <w:adjustRightInd w:val="0"/>
              <w:jc w:val="center"/>
              <w:rPr>
                <w:rFonts w:hint="eastAsia" w:ascii="宋体" w:hAnsi="宋体" w:cs="宋体"/>
              </w:rPr>
            </w:pPr>
          </w:p>
        </w:tc>
        <w:tc>
          <w:tcPr>
            <w:tcW w:w="1417" w:type="dxa"/>
            <w:vAlign w:val="center"/>
          </w:tcPr>
          <w:p w14:paraId="2A860D71">
            <w:pPr>
              <w:adjustRightInd w:val="0"/>
              <w:jc w:val="center"/>
              <w:rPr>
                <w:rFonts w:hint="eastAsia" w:ascii="宋体" w:hAnsi="宋体" w:cs="宋体"/>
              </w:rPr>
            </w:pPr>
          </w:p>
        </w:tc>
        <w:tc>
          <w:tcPr>
            <w:tcW w:w="1418" w:type="dxa"/>
            <w:vAlign w:val="center"/>
          </w:tcPr>
          <w:p w14:paraId="0C90696E">
            <w:pPr>
              <w:adjustRightInd w:val="0"/>
              <w:jc w:val="center"/>
              <w:rPr>
                <w:rFonts w:hint="eastAsia" w:ascii="宋体" w:hAnsi="宋体" w:cs="宋体"/>
              </w:rPr>
            </w:pPr>
          </w:p>
        </w:tc>
        <w:tc>
          <w:tcPr>
            <w:tcW w:w="1417" w:type="dxa"/>
            <w:vAlign w:val="center"/>
          </w:tcPr>
          <w:p w14:paraId="48D312B7">
            <w:pPr>
              <w:adjustRightInd w:val="0"/>
              <w:jc w:val="center"/>
              <w:rPr>
                <w:rFonts w:hint="eastAsia" w:ascii="宋体" w:hAnsi="宋体" w:cs="宋体"/>
              </w:rPr>
            </w:pPr>
          </w:p>
        </w:tc>
        <w:tc>
          <w:tcPr>
            <w:tcW w:w="1418" w:type="dxa"/>
            <w:vAlign w:val="center"/>
          </w:tcPr>
          <w:p w14:paraId="002D9C1B">
            <w:pPr>
              <w:adjustRightInd w:val="0"/>
              <w:jc w:val="center"/>
              <w:rPr>
                <w:rFonts w:hint="eastAsia" w:ascii="宋体" w:hAnsi="宋体" w:cs="宋体"/>
              </w:rPr>
            </w:pPr>
          </w:p>
        </w:tc>
        <w:tc>
          <w:tcPr>
            <w:tcW w:w="708" w:type="dxa"/>
            <w:vAlign w:val="center"/>
          </w:tcPr>
          <w:p w14:paraId="242A9864">
            <w:pPr>
              <w:adjustRightInd w:val="0"/>
              <w:jc w:val="center"/>
              <w:rPr>
                <w:rFonts w:hint="eastAsia" w:ascii="宋体" w:hAnsi="宋体" w:cs="宋体"/>
              </w:rPr>
            </w:pPr>
          </w:p>
        </w:tc>
      </w:tr>
      <w:tr w14:paraId="52CC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D60B609">
            <w:pPr>
              <w:adjustRightInd w:val="0"/>
              <w:jc w:val="center"/>
              <w:rPr>
                <w:rFonts w:hint="eastAsia" w:ascii="宋体" w:hAnsi="宋体" w:cs="宋体"/>
              </w:rPr>
            </w:pPr>
          </w:p>
        </w:tc>
        <w:tc>
          <w:tcPr>
            <w:tcW w:w="709" w:type="dxa"/>
            <w:vAlign w:val="center"/>
          </w:tcPr>
          <w:p w14:paraId="7B6EC950">
            <w:pPr>
              <w:adjustRightInd w:val="0"/>
              <w:jc w:val="center"/>
              <w:rPr>
                <w:rFonts w:hint="eastAsia" w:ascii="宋体" w:hAnsi="宋体" w:cs="宋体"/>
              </w:rPr>
            </w:pPr>
          </w:p>
        </w:tc>
        <w:tc>
          <w:tcPr>
            <w:tcW w:w="709" w:type="dxa"/>
            <w:vAlign w:val="center"/>
          </w:tcPr>
          <w:p w14:paraId="4660ECD0">
            <w:pPr>
              <w:adjustRightInd w:val="0"/>
              <w:jc w:val="center"/>
              <w:rPr>
                <w:rFonts w:hint="eastAsia" w:ascii="宋体" w:hAnsi="宋体" w:cs="宋体"/>
              </w:rPr>
            </w:pPr>
          </w:p>
        </w:tc>
        <w:tc>
          <w:tcPr>
            <w:tcW w:w="1417" w:type="dxa"/>
            <w:vAlign w:val="center"/>
          </w:tcPr>
          <w:p w14:paraId="72E50930">
            <w:pPr>
              <w:adjustRightInd w:val="0"/>
              <w:jc w:val="center"/>
              <w:rPr>
                <w:rFonts w:hint="eastAsia" w:ascii="宋体" w:hAnsi="宋体" w:cs="宋体"/>
              </w:rPr>
            </w:pPr>
          </w:p>
        </w:tc>
        <w:tc>
          <w:tcPr>
            <w:tcW w:w="1418" w:type="dxa"/>
            <w:vAlign w:val="center"/>
          </w:tcPr>
          <w:p w14:paraId="12FE30CA">
            <w:pPr>
              <w:adjustRightInd w:val="0"/>
              <w:jc w:val="center"/>
              <w:rPr>
                <w:rFonts w:hint="eastAsia" w:ascii="宋体" w:hAnsi="宋体" w:cs="宋体"/>
              </w:rPr>
            </w:pPr>
          </w:p>
        </w:tc>
        <w:tc>
          <w:tcPr>
            <w:tcW w:w="1417" w:type="dxa"/>
            <w:vAlign w:val="center"/>
          </w:tcPr>
          <w:p w14:paraId="05D086A4">
            <w:pPr>
              <w:adjustRightInd w:val="0"/>
              <w:jc w:val="center"/>
              <w:rPr>
                <w:rFonts w:hint="eastAsia" w:ascii="宋体" w:hAnsi="宋体" w:cs="宋体"/>
              </w:rPr>
            </w:pPr>
          </w:p>
        </w:tc>
        <w:tc>
          <w:tcPr>
            <w:tcW w:w="1418" w:type="dxa"/>
            <w:vAlign w:val="center"/>
          </w:tcPr>
          <w:p w14:paraId="5B7B10CC">
            <w:pPr>
              <w:adjustRightInd w:val="0"/>
              <w:jc w:val="center"/>
              <w:rPr>
                <w:rFonts w:hint="eastAsia" w:ascii="宋体" w:hAnsi="宋体" w:cs="宋体"/>
              </w:rPr>
            </w:pPr>
          </w:p>
        </w:tc>
        <w:tc>
          <w:tcPr>
            <w:tcW w:w="708" w:type="dxa"/>
            <w:vAlign w:val="center"/>
          </w:tcPr>
          <w:p w14:paraId="0ED8B1BD">
            <w:pPr>
              <w:adjustRightInd w:val="0"/>
              <w:jc w:val="center"/>
              <w:rPr>
                <w:rFonts w:hint="eastAsia" w:ascii="宋体" w:hAnsi="宋体" w:cs="宋体"/>
              </w:rPr>
            </w:pPr>
          </w:p>
        </w:tc>
      </w:tr>
      <w:tr w14:paraId="071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A92A8B">
            <w:pPr>
              <w:adjustRightInd w:val="0"/>
              <w:jc w:val="center"/>
              <w:rPr>
                <w:rFonts w:hint="eastAsia" w:ascii="宋体" w:hAnsi="宋体" w:cs="宋体"/>
              </w:rPr>
            </w:pPr>
          </w:p>
        </w:tc>
        <w:tc>
          <w:tcPr>
            <w:tcW w:w="709" w:type="dxa"/>
            <w:vAlign w:val="center"/>
          </w:tcPr>
          <w:p w14:paraId="3268E5AE">
            <w:pPr>
              <w:adjustRightInd w:val="0"/>
              <w:jc w:val="center"/>
              <w:rPr>
                <w:rFonts w:hint="eastAsia" w:ascii="宋体" w:hAnsi="宋体" w:cs="宋体"/>
              </w:rPr>
            </w:pPr>
          </w:p>
        </w:tc>
        <w:tc>
          <w:tcPr>
            <w:tcW w:w="709" w:type="dxa"/>
            <w:vAlign w:val="center"/>
          </w:tcPr>
          <w:p w14:paraId="2C965AD7">
            <w:pPr>
              <w:adjustRightInd w:val="0"/>
              <w:jc w:val="center"/>
              <w:rPr>
                <w:rFonts w:hint="eastAsia" w:ascii="宋体" w:hAnsi="宋体" w:cs="宋体"/>
              </w:rPr>
            </w:pPr>
          </w:p>
        </w:tc>
        <w:tc>
          <w:tcPr>
            <w:tcW w:w="1417" w:type="dxa"/>
            <w:vAlign w:val="center"/>
          </w:tcPr>
          <w:p w14:paraId="2D4C6331">
            <w:pPr>
              <w:adjustRightInd w:val="0"/>
              <w:jc w:val="center"/>
              <w:rPr>
                <w:rFonts w:hint="eastAsia" w:ascii="宋体" w:hAnsi="宋体" w:cs="宋体"/>
              </w:rPr>
            </w:pPr>
          </w:p>
        </w:tc>
        <w:tc>
          <w:tcPr>
            <w:tcW w:w="1418" w:type="dxa"/>
            <w:vAlign w:val="center"/>
          </w:tcPr>
          <w:p w14:paraId="74B523C8">
            <w:pPr>
              <w:adjustRightInd w:val="0"/>
              <w:jc w:val="center"/>
              <w:rPr>
                <w:rFonts w:hint="eastAsia" w:ascii="宋体" w:hAnsi="宋体" w:cs="宋体"/>
              </w:rPr>
            </w:pPr>
          </w:p>
        </w:tc>
        <w:tc>
          <w:tcPr>
            <w:tcW w:w="1417" w:type="dxa"/>
            <w:vAlign w:val="center"/>
          </w:tcPr>
          <w:p w14:paraId="3FF90709">
            <w:pPr>
              <w:adjustRightInd w:val="0"/>
              <w:jc w:val="center"/>
              <w:rPr>
                <w:rFonts w:hint="eastAsia" w:ascii="宋体" w:hAnsi="宋体" w:cs="宋体"/>
              </w:rPr>
            </w:pPr>
          </w:p>
        </w:tc>
        <w:tc>
          <w:tcPr>
            <w:tcW w:w="1418" w:type="dxa"/>
            <w:vAlign w:val="center"/>
          </w:tcPr>
          <w:p w14:paraId="71DBE827">
            <w:pPr>
              <w:adjustRightInd w:val="0"/>
              <w:jc w:val="center"/>
              <w:rPr>
                <w:rFonts w:hint="eastAsia" w:ascii="宋体" w:hAnsi="宋体" w:cs="宋体"/>
              </w:rPr>
            </w:pPr>
          </w:p>
        </w:tc>
        <w:tc>
          <w:tcPr>
            <w:tcW w:w="708" w:type="dxa"/>
            <w:vAlign w:val="center"/>
          </w:tcPr>
          <w:p w14:paraId="7DA769E8">
            <w:pPr>
              <w:adjustRightInd w:val="0"/>
              <w:jc w:val="center"/>
              <w:rPr>
                <w:rFonts w:hint="eastAsia" w:ascii="宋体" w:hAnsi="宋体" w:cs="宋体"/>
              </w:rPr>
            </w:pPr>
          </w:p>
        </w:tc>
      </w:tr>
      <w:tr w14:paraId="55F8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3007A67">
            <w:pPr>
              <w:adjustRightInd w:val="0"/>
              <w:jc w:val="center"/>
              <w:rPr>
                <w:rFonts w:hint="eastAsia" w:ascii="宋体" w:hAnsi="宋体" w:cs="宋体"/>
              </w:rPr>
            </w:pPr>
          </w:p>
        </w:tc>
        <w:tc>
          <w:tcPr>
            <w:tcW w:w="709" w:type="dxa"/>
            <w:vAlign w:val="center"/>
          </w:tcPr>
          <w:p w14:paraId="4B256293">
            <w:pPr>
              <w:adjustRightInd w:val="0"/>
              <w:jc w:val="center"/>
              <w:rPr>
                <w:rFonts w:hint="eastAsia" w:ascii="宋体" w:hAnsi="宋体" w:cs="宋体"/>
              </w:rPr>
            </w:pPr>
          </w:p>
        </w:tc>
        <w:tc>
          <w:tcPr>
            <w:tcW w:w="709" w:type="dxa"/>
            <w:vAlign w:val="center"/>
          </w:tcPr>
          <w:p w14:paraId="7E07CDFF">
            <w:pPr>
              <w:adjustRightInd w:val="0"/>
              <w:jc w:val="center"/>
              <w:rPr>
                <w:rFonts w:hint="eastAsia" w:ascii="宋体" w:hAnsi="宋体" w:cs="宋体"/>
              </w:rPr>
            </w:pPr>
          </w:p>
        </w:tc>
        <w:tc>
          <w:tcPr>
            <w:tcW w:w="1417" w:type="dxa"/>
            <w:vAlign w:val="center"/>
          </w:tcPr>
          <w:p w14:paraId="03CDCAF4">
            <w:pPr>
              <w:adjustRightInd w:val="0"/>
              <w:jc w:val="center"/>
              <w:rPr>
                <w:rFonts w:hint="eastAsia" w:ascii="宋体" w:hAnsi="宋体" w:cs="宋体"/>
              </w:rPr>
            </w:pPr>
          </w:p>
        </w:tc>
        <w:tc>
          <w:tcPr>
            <w:tcW w:w="1418" w:type="dxa"/>
            <w:vAlign w:val="center"/>
          </w:tcPr>
          <w:p w14:paraId="4E889480">
            <w:pPr>
              <w:adjustRightInd w:val="0"/>
              <w:jc w:val="center"/>
              <w:rPr>
                <w:rFonts w:hint="eastAsia" w:ascii="宋体" w:hAnsi="宋体" w:cs="宋体"/>
              </w:rPr>
            </w:pPr>
          </w:p>
        </w:tc>
        <w:tc>
          <w:tcPr>
            <w:tcW w:w="1417" w:type="dxa"/>
            <w:vAlign w:val="center"/>
          </w:tcPr>
          <w:p w14:paraId="3F8CF7B1">
            <w:pPr>
              <w:adjustRightInd w:val="0"/>
              <w:jc w:val="center"/>
              <w:rPr>
                <w:rFonts w:hint="eastAsia" w:ascii="宋体" w:hAnsi="宋体" w:cs="宋体"/>
              </w:rPr>
            </w:pPr>
          </w:p>
        </w:tc>
        <w:tc>
          <w:tcPr>
            <w:tcW w:w="1418" w:type="dxa"/>
            <w:vAlign w:val="center"/>
          </w:tcPr>
          <w:p w14:paraId="74DF9B97">
            <w:pPr>
              <w:adjustRightInd w:val="0"/>
              <w:jc w:val="center"/>
              <w:rPr>
                <w:rFonts w:hint="eastAsia" w:ascii="宋体" w:hAnsi="宋体" w:cs="宋体"/>
              </w:rPr>
            </w:pPr>
          </w:p>
        </w:tc>
        <w:tc>
          <w:tcPr>
            <w:tcW w:w="708" w:type="dxa"/>
            <w:vAlign w:val="center"/>
          </w:tcPr>
          <w:p w14:paraId="5A21B937">
            <w:pPr>
              <w:adjustRightInd w:val="0"/>
              <w:jc w:val="center"/>
              <w:rPr>
                <w:rFonts w:hint="eastAsia" w:ascii="宋体" w:hAnsi="宋体" w:cs="宋体"/>
              </w:rPr>
            </w:pPr>
          </w:p>
        </w:tc>
      </w:tr>
      <w:tr w14:paraId="2373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232C64">
            <w:pPr>
              <w:adjustRightInd w:val="0"/>
              <w:jc w:val="center"/>
              <w:rPr>
                <w:rFonts w:hint="eastAsia" w:ascii="宋体" w:hAnsi="宋体" w:cs="宋体"/>
              </w:rPr>
            </w:pPr>
          </w:p>
        </w:tc>
        <w:tc>
          <w:tcPr>
            <w:tcW w:w="709" w:type="dxa"/>
            <w:vAlign w:val="center"/>
          </w:tcPr>
          <w:p w14:paraId="003C1A5F">
            <w:pPr>
              <w:adjustRightInd w:val="0"/>
              <w:jc w:val="center"/>
              <w:rPr>
                <w:rFonts w:hint="eastAsia" w:ascii="宋体" w:hAnsi="宋体" w:cs="宋体"/>
              </w:rPr>
            </w:pPr>
          </w:p>
        </w:tc>
        <w:tc>
          <w:tcPr>
            <w:tcW w:w="709" w:type="dxa"/>
            <w:vAlign w:val="center"/>
          </w:tcPr>
          <w:p w14:paraId="6E5608C3">
            <w:pPr>
              <w:adjustRightInd w:val="0"/>
              <w:jc w:val="center"/>
              <w:rPr>
                <w:rFonts w:hint="eastAsia" w:ascii="宋体" w:hAnsi="宋体" w:cs="宋体"/>
              </w:rPr>
            </w:pPr>
          </w:p>
        </w:tc>
        <w:tc>
          <w:tcPr>
            <w:tcW w:w="1417" w:type="dxa"/>
            <w:vAlign w:val="center"/>
          </w:tcPr>
          <w:p w14:paraId="35583E33">
            <w:pPr>
              <w:adjustRightInd w:val="0"/>
              <w:jc w:val="center"/>
              <w:rPr>
                <w:rFonts w:hint="eastAsia" w:ascii="宋体" w:hAnsi="宋体" w:cs="宋体"/>
              </w:rPr>
            </w:pPr>
          </w:p>
        </w:tc>
        <w:tc>
          <w:tcPr>
            <w:tcW w:w="1418" w:type="dxa"/>
            <w:vAlign w:val="center"/>
          </w:tcPr>
          <w:p w14:paraId="50AFA076">
            <w:pPr>
              <w:adjustRightInd w:val="0"/>
              <w:jc w:val="center"/>
              <w:rPr>
                <w:rFonts w:hint="eastAsia" w:ascii="宋体" w:hAnsi="宋体" w:cs="宋体"/>
              </w:rPr>
            </w:pPr>
          </w:p>
        </w:tc>
        <w:tc>
          <w:tcPr>
            <w:tcW w:w="1417" w:type="dxa"/>
            <w:vAlign w:val="center"/>
          </w:tcPr>
          <w:p w14:paraId="6B986DAD">
            <w:pPr>
              <w:adjustRightInd w:val="0"/>
              <w:jc w:val="center"/>
              <w:rPr>
                <w:rFonts w:hint="eastAsia" w:ascii="宋体" w:hAnsi="宋体" w:cs="宋体"/>
              </w:rPr>
            </w:pPr>
          </w:p>
        </w:tc>
        <w:tc>
          <w:tcPr>
            <w:tcW w:w="1418" w:type="dxa"/>
            <w:vAlign w:val="center"/>
          </w:tcPr>
          <w:p w14:paraId="6A0742D8">
            <w:pPr>
              <w:adjustRightInd w:val="0"/>
              <w:jc w:val="center"/>
              <w:rPr>
                <w:rFonts w:hint="eastAsia" w:ascii="宋体" w:hAnsi="宋体" w:cs="宋体"/>
              </w:rPr>
            </w:pPr>
          </w:p>
        </w:tc>
        <w:tc>
          <w:tcPr>
            <w:tcW w:w="708" w:type="dxa"/>
            <w:vAlign w:val="center"/>
          </w:tcPr>
          <w:p w14:paraId="6C7D6873">
            <w:pPr>
              <w:adjustRightInd w:val="0"/>
              <w:jc w:val="center"/>
              <w:rPr>
                <w:rFonts w:hint="eastAsia" w:ascii="宋体" w:hAnsi="宋体" w:cs="宋体"/>
              </w:rPr>
            </w:pPr>
          </w:p>
        </w:tc>
      </w:tr>
      <w:tr w14:paraId="7128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578BA0E">
            <w:pPr>
              <w:adjustRightInd w:val="0"/>
              <w:jc w:val="center"/>
              <w:rPr>
                <w:rFonts w:hint="eastAsia" w:ascii="宋体" w:hAnsi="宋体" w:cs="宋体"/>
              </w:rPr>
            </w:pPr>
          </w:p>
        </w:tc>
        <w:tc>
          <w:tcPr>
            <w:tcW w:w="709" w:type="dxa"/>
            <w:vAlign w:val="center"/>
          </w:tcPr>
          <w:p w14:paraId="6CA85221">
            <w:pPr>
              <w:adjustRightInd w:val="0"/>
              <w:jc w:val="center"/>
              <w:rPr>
                <w:rFonts w:hint="eastAsia" w:ascii="宋体" w:hAnsi="宋体" w:cs="宋体"/>
              </w:rPr>
            </w:pPr>
          </w:p>
        </w:tc>
        <w:tc>
          <w:tcPr>
            <w:tcW w:w="709" w:type="dxa"/>
            <w:vAlign w:val="center"/>
          </w:tcPr>
          <w:p w14:paraId="685AA653">
            <w:pPr>
              <w:adjustRightInd w:val="0"/>
              <w:jc w:val="center"/>
              <w:rPr>
                <w:rFonts w:hint="eastAsia" w:ascii="宋体" w:hAnsi="宋体" w:cs="宋体"/>
              </w:rPr>
            </w:pPr>
          </w:p>
        </w:tc>
        <w:tc>
          <w:tcPr>
            <w:tcW w:w="1417" w:type="dxa"/>
            <w:vAlign w:val="center"/>
          </w:tcPr>
          <w:p w14:paraId="1EC598A1">
            <w:pPr>
              <w:adjustRightInd w:val="0"/>
              <w:jc w:val="center"/>
              <w:rPr>
                <w:rFonts w:hint="eastAsia" w:ascii="宋体" w:hAnsi="宋体" w:cs="宋体"/>
              </w:rPr>
            </w:pPr>
          </w:p>
        </w:tc>
        <w:tc>
          <w:tcPr>
            <w:tcW w:w="1418" w:type="dxa"/>
            <w:vAlign w:val="center"/>
          </w:tcPr>
          <w:p w14:paraId="76BC93EB">
            <w:pPr>
              <w:adjustRightInd w:val="0"/>
              <w:jc w:val="center"/>
              <w:rPr>
                <w:rFonts w:hint="eastAsia" w:ascii="宋体" w:hAnsi="宋体" w:cs="宋体"/>
              </w:rPr>
            </w:pPr>
          </w:p>
        </w:tc>
        <w:tc>
          <w:tcPr>
            <w:tcW w:w="1417" w:type="dxa"/>
            <w:vAlign w:val="center"/>
          </w:tcPr>
          <w:p w14:paraId="390F5A7A">
            <w:pPr>
              <w:adjustRightInd w:val="0"/>
              <w:jc w:val="center"/>
              <w:rPr>
                <w:rFonts w:hint="eastAsia" w:ascii="宋体" w:hAnsi="宋体" w:cs="宋体"/>
              </w:rPr>
            </w:pPr>
          </w:p>
        </w:tc>
        <w:tc>
          <w:tcPr>
            <w:tcW w:w="1418" w:type="dxa"/>
            <w:vAlign w:val="center"/>
          </w:tcPr>
          <w:p w14:paraId="007EB3AC">
            <w:pPr>
              <w:adjustRightInd w:val="0"/>
              <w:jc w:val="center"/>
              <w:rPr>
                <w:rFonts w:hint="eastAsia" w:ascii="宋体" w:hAnsi="宋体" w:cs="宋体"/>
              </w:rPr>
            </w:pPr>
          </w:p>
        </w:tc>
        <w:tc>
          <w:tcPr>
            <w:tcW w:w="708" w:type="dxa"/>
            <w:vAlign w:val="center"/>
          </w:tcPr>
          <w:p w14:paraId="719C2477">
            <w:pPr>
              <w:adjustRightInd w:val="0"/>
              <w:jc w:val="center"/>
              <w:rPr>
                <w:rFonts w:hint="eastAsia" w:ascii="宋体" w:hAnsi="宋体" w:cs="宋体"/>
              </w:rPr>
            </w:pPr>
          </w:p>
        </w:tc>
      </w:tr>
      <w:tr w14:paraId="4390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129D6A6">
            <w:pPr>
              <w:adjustRightInd w:val="0"/>
              <w:jc w:val="center"/>
              <w:rPr>
                <w:rFonts w:hint="eastAsia" w:ascii="宋体" w:hAnsi="宋体" w:cs="宋体"/>
              </w:rPr>
            </w:pPr>
          </w:p>
        </w:tc>
        <w:tc>
          <w:tcPr>
            <w:tcW w:w="709" w:type="dxa"/>
            <w:vAlign w:val="center"/>
          </w:tcPr>
          <w:p w14:paraId="6C1BAD7F">
            <w:pPr>
              <w:adjustRightInd w:val="0"/>
              <w:jc w:val="center"/>
              <w:rPr>
                <w:rFonts w:hint="eastAsia" w:ascii="宋体" w:hAnsi="宋体" w:cs="宋体"/>
              </w:rPr>
            </w:pPr>
          </w:p>
        </w:tc>
        <w:tc>
          <w:tcPr>
            <w:tcW w:w="709" w:type="dxa"/>
            <w:vAlign w:val="center"/>
          </w:tcPr>
          <w:p w14:paraId="7DB228C4">
            <w:pPr>
              <w:adjustRightInd w:val="0"/>
              <w:jc w:val="center"/>
              <w:rPr>
                <w:rFonts w:hint="eastAsia" w:ascii="宋体" w:hAnsi="宋体" w:cs="宋体"/>
              </w:rPr>
            </w:pPr>
          </w:p>
        </w:tc>
        <w:tc>
          <w:tcPr>
            <w:tcW w:w="1417" w:type="dxa"/>
            <w:vAlign w:val="center"/>
          </w:tcPr>
          <w:p w14:paraId="1DEAEA39">
            <w:pPr>
              <w:adjustRightInd w:val="0"/>
              <w:jc w:val="center"/>
              <w:rPr>
                <w:rFonts w:hint="eastAsia" w:ascii="宋体" w:hAnsi="宋体" w:cs="宋体"/>
              </w:rPr>
            </w:pPr>
          </w:p>
        </w:tc>
        <w:tc>
          <w:tcPr>
            <w:tcW w:w="1418" w:type="dxa"/>
            <w:vAlign w:val="center"/>
          </w:tcPr>
          <w:p w14:paraId="4418F3AA">
            <w:pPr>
              <w:adjustRightInd w:val="0"/>
              <w:jc w:val="center"/>
              <w:rPr>
                <w:rFonts w:hint="eastAsia" w:ascii="宋体" w:hAnsi="宋体" w:cs="宋体"/>
              </w:rPr>
            </w:pPr>
          </w:p>
        </w:tc>
        <w:tc>
          <w:tcPr>
            <w:tcW w:w="1417" w:type="dxa"/>
            <w:vAlign w:val="center"/>
          </w:tcPr>
          <w:p w14:paraId="108411C9">
            <w:pPr>
              <w:adjustRightInd w:val="0"/>
              <w:jc w:val="center"/>
              <w:rPr>
                <w:rFonts w:hint="eastAsia" w:ascii="宋体" w:hAnsi="宋体" w:cs="宋体"/>
              </w:rPr>
            </w:pPr>
          </w:p>
        </w:tc>
        <w:tc>
          <w:tcPr>
            <w:tcW w:w="1418" w:type="dxa"/>
            <w:vAlign w:val="center"/>
          </w:tcPr>
          <w:p w14:paraId="23F71384">
            <w:pPr>
              <w:adjustRightInd w:val="0"/>
              <w:jc w:val="center"/>
              <w:rPr>
                <w:rFonts w:hint="eastAsia" w:ascii="宋体" w:hAnsi="宋体" w:cs="宋体"/>
              </w:rPr>
            </w:pPr>
          </w:p>
        </w:tc>
        <w:tc>
          <w:tcPr>
            <w:tcW w:w="708" w:type="dxa"/>
            <w:vAlign w:val="center"/>
          </w:tcPr>
          <w:p w14:paraId="55626D81">
            <w:pPr>
              <w:adjustRightInd w:val="0"/>
              <w:jc w:val="center"/>
              <w:rPr>
                <w:rFonts w:hint="eastAsia" w:ascii="宋体" w:hAnsi="宋体" w:cs="宋体"/>
              </w:rPr>
            </w:pPr>
          </w:p>
        </w:tc>
      </w:tr>
      <w:tr w14:paraId="1387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4A85985">
            <w:pPr>
              <w:adjustRightInd w:val="0"/>
              <w:jc w:val="center"/>
              <w:rPr>
                <w:rFonts w:hint="eastAsia" w:ascii="宋体" w:hAnsi="宋体" w:cs="宋体"/>
              </w:rPr>
            </w:pPr>
          </w:p>
        </w:tc>
        <w:tc>
          <w:tcPr>
            <w:tcW w:w="709" w:type="dxa"/>
            <w:vAlign w:val="center"/>
          </w:tcPr>
          <w:p w14:paraId="74835FEC">
            <w:pPr>
              <w:adjustRightInd w:val="0"/>
              <w:jc w:val="center"/>
              <w:rPr>
                <w:rFonts w:hint="eastAsia" w:ascii="宋体" w:hAnsi="宋体" w:cs="宋体"/>
              </w:rPr>
            </w:pPr>
          </w:p>
        </w:tc>
        <w:tc>
          <w:tcPr>
            <w:tcW w:w="709" w:type="dxa"/>
            <w:vAlign w:val="center"/>
          </w:tcPr>
          <w:p w14:paraId="44A47FD0">
            <w:pPr>
              <w:adjustRightInd w:val="0"/>
              <w:jc w:val="center"/>
              <w:rPr>
                <w:rFonts w:hint="eastAsia" w:ascii="宋体" w:hAnsi="宋体" w:cs="宋体"/>
              </w:rPr>
            </w:pPr>
          </w:p>
        </w:tc>
        <w:tc>
          <w:tcPr>
            <w:tcW w:w="1417" w:type="dxa"/>
            <w:vAlign w:val="center"/>
          </w:tcPr>
          <w:p w14:paraId="6D936968">
            <w:pPr>
              <w:adjustRightInd w:val="0"/>
              <w:jc w:val="center"/>
              <w:rPr>
                <w:rFonts w:hint="eastAsia" w:ascii="宋体" w:hAnsi="宋体" w:cs="宋体"/>
              </w:rPr>
            </w:pPr>
          </w:p>
        </w:tc>
        <w:tc>
          <w:tcPr>
            <w:tcW w:w="1418" w:type="dxa"/>
            <w:vAlign w:val="center"/>
          </w:tcPr>
          <w:p w14:paraId="28228B9E">
            <w:pPr>
              <w:adjustRightInd w:val="0"/>
              <w:jc w:val="center"/>
              <w:rPr>
                <w:rFonts w:hint="eastAsia" w:ascii="宋体" w:hAnsi="宋体" w:cs="宋体"/>
              </w:rPr>
            </w:pPr>
          </w:p>
        </w:tc>
        <w:tc>
          <w:tcPr>
            <w:tcW w:w="1417" w:type="dxa"/>
            <w:vAlign w:val="center"/>
          </w:tcPr>
          <w:p w14:paraId="5D761D78">
            <w:pPr>
              <w:adjustRightInd w:val="0"/>
              <w:jc w:val="center"/>
              <w:rPr>
                <w:rFonts w:hint="eastAsia" w:ascii="宋体" w:hAnsi="宋体" w:cs="宋体"/>
              </w:rPr>
            </w:pPr>
          </w:p>
        </w:tc>
        <w:tc>
          <w:tcPr>
            <w:tcW w:w="1418" w:type="dxa"/>
            <w:vAlign w:val="center"/>
          </w:tcPr>
          <w:p w14:paraId="37B08C19">
            <w:pPr>
              <w:adjustRightInd w:val="0"/>
              <w:jc w:val="center"/>
              <w:rPr>
                <w:rFonts w:hint="eastAsia" w:ascii="宋体" w:hAnsi="宋体" w:cs="宋体"/>
              </w:rPr>
            </w:pPr>
          </w:p>
        </w:tc>
        <w:tc>
          <w:tcPr>
            <w:tcW w:w="708" w:type="dxa"/>
            <w:vAlign w:val="center"/>
          </w:tcPr>
          <w:p w14:paraId="48796E0C">
            <w:pPr>
              <w:adjustRightInd w:val="0"/>
              <w:jc w:val="center"/>
              <w:rPr>
                <w:rFonts w:hint="eastAsia" w:ascii="宋体" w:hAnsi="宋体" w:cs="宋体"/>
              </w:rPr>
            </w:pPr>
          </w:p>
        </w:tc>
      </w:tr>
      <w:tr w14:paraId="65ED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95812C2">
            <w:pPr>
              <w:adjustRightInd w:val="0"/>
              <w:jc w:val="center"/>
              <w:rPr>
                <w:rFonts w:hint="eastAsia" w:ascii="宋体" w:hAnsi="宋体" w:cs="宋体"/>
              </w:rPr>
            </w:pPr>
          </w:p>
        </w:tc>
        <w:tc>
          <w:tcPr>
            <w:tcW w:w="709" w:type="dxa"/>
            <w:vAlign w:val="center"/>
          </w:tcPr>
          <w:p w14:paraId="03A071F3">
            <w:pPr>
              <w:adjustRightInd w:val="0"/>
              <w:jc w:val="center"/>
              <w:rPr>
                <w:rFonts w:hint="eastAsia" w:ascii="宋体" w:hAnsi="宋体" w:cs="宋体"/>
              </w:rPr>
            </w:pPr>
          </w:p>
        </w:tc>
        <w:tc>
          <w:tcPr>
            <w:tcW w:w="709" w:type="dxa"/>
            <w:vAlign w:val="center"/>
          </w:tcPr>
          <w:p w14:paraId="7FA523EB">
            <w:pPr>
              <w:adjustRightInd w:val="0"/>
              <w:jc w:val="center"/>
              <w:rPr>
                <w:rFonts w:hint="eastAsia" w:ascii="宋体" w:hAnsi="宋体" w:cs="宋体"/>
              </w:rPr>
            </w:pPr>
          </w:p>
        </w:tc>
        <w:tc>
          <w:tcPr>
            <w:tcW w:w="1417" w:type="dxa"/>
            <w:vAlign w:val="center"/>
          </w:tcPr>
          <w:p w14:paraId="3DE7B87F">
            <w:pPr>
              <w:adjustRightInd w:val="0"/>
              <w:jc w:val="center"/>
              <w:rPr>
                <w:rFonts w:hint="eastAsia" w:ascii="宋体" w:hAnsi="宋体" w:cs="宋体"/>
              </w:rPr>
            </w:pPr>
          </w:p>
        </w:tc>
        <w:tc>
          <w:tcPr>
            <w:tcW w:w="1418" w:type="dxa"/>
            <w:vAlign w:val="center"/>
          </w:tcPr>
          <w:p w14:paraId="2E418D25">
            <w:pPr>
              <w:adjustRightInd w:val="0"/>
              <w:jc w:val="center"/>
              <w:rPr>
                <w:rFonts w:hint="eastAsia" w:ascii="宋体" w:hAnsi="宋体" w:cs="宋体"/>
              </w:rPr>
            </w:pPr>
          </w:p>
        </w:tc>
        <w:tc>
          <w:tcPr>
            <w:tcW w:w="1417" w:type="dxa"/>
            <w:vAlign w:val="center"/>
          </w:tcPr>
          <w:p w14:paraId="4203ED3B">
            <w:pPr>
              <w:adjustRightInd w:val="0"/>
              <w:jc w:val="center"/>
              <w:rPr>
                <w:rFonts w:hint="eastAsia" w:ascii="宋体" w:hAnsi="宋体" w:cs="宋体"/>
              </w:rPr>
            </w:pPr>
          </w:p>
        </w:tc>
        <w:tc>
          <w:tcPr>
            <w:tcW w:w="1418" w:type="dxa"/>
            <w:vAlign w:val="center"/>
          </w:tcPr>
          <w:p w14:paraId="7D1D215C">
            <w:pPr>
              <w:adjustRightInd w:val="0"/>
              <w:jc w:val="center"/>
              <w:rPr>
                <w:rFonts w:hint="eastAsia" w:ascii="宋体" w:hAnsi="宋体" w:cs="宋体"/>
              </w:rPr>
            </w:pPr>
          </w:p>
        </w:tc>
        <w:tc>
          <w:tcPr>
            <w:tcW w:w="708" w:type="dxa"/>
            <w:vAlign w:val="center"/>
          </w:tcPr>
          <w:p w14:paraId="381A88F1">
            <w:pPr>
              <w:adjustRightInd w:val="0"/>
              <w:jc w:val="center"/>
              <w:rPr>
                <w:rFonts w:hint="eastAsia" w:ascii="宋体" w:hAnsi="宋体" w:cs="宋体"/>
              </w:rPr>
            </w:pPr>
          </w:p>
        </w:tc>
      </w:tr>
      <w:tr w14:paraId="19ED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0462D6B">
            <w:pPr>
              <w:adjustRightInd w:val="0"/>
              <w:jc w:val="center"/>
              <w:rPr>
                <w:rFonts w:hint="eastAsia" w:ascii="宋体" w:hAnsi="宋体" w:cs="宋体"/>
              </w:rPr>
            </w:pPr>
          </w:p>
        </w:tc>
        <w:tc>
          <w:tcPr>
            <w:tcW w:w="709" w:type="dxa"/>
            <w:vAlign w:val="center"/>
          </w:tcPr>
          <w:p w14:paraId="5290307C">
            <w:pPr>
              <w:adjustRightInd w:val="0"/>
              <w:jc w:val="center"/>
              <w:rPr>
                <w:rFonts w:hint="eastAsia" w:ascii="宋体" w:hAnsi="宋体" w:cs="宋体"/>
              </w:rPr>
            </w:pPr>
          </w:p>
        </w:tc>
        <w:tc>
          <w:tcPr>
            <w:tcW w:w="709" w:type="dxa"/>
            <w:vAlign w:val="center"/>
          </w:tcPr>
          <w:p w14:paraId="6D99AD65">
            <w:pPr>
              <w:adjustRightInd w:val="0"/>
              <w:jc w:val="center"/>
              <w:rPr>
                <w:rFonts w:hint="eastAsia" w:ascii="宋体" w:hAnsi="宋体" w:cs="宋体"/>
              </w:rPr>
            </w:pPr>
          </w:p>
        </w:tc>
        <w:tc>
          <w:tcPr>
            <w:tcW w:w="1417" w:type="dxa"/>
            <w:vAlign w:val="center"/>
          </w:tcPr>
          <w:p w14:paraId="0E7E2E03">
            <w:pPr>
              <w:adjustRightInd w:val="0"/>
              <w:jc w:val="center"/>
              <w:rPr>
                <w:rFonts w:hint="eastAsia" w:ascii="宋体" w:hAnsi="宋体" w:cs="宋体"/>
              </w:rPr>
            </w:pPr>
          </w:p>
        </w:tc>
        <w:tc>
          <w:tcPr>
            <w:tcW w:w="1418" w:type="dxa"/>
            <w:vAlign w:val="center"/>
          </w:tcPr>
          <w:p w14:paraId="513D94C2">
            <w:pPr>
              <w:adjustRightInd w:val="0"/>
              <w:jc w:val="center"/>
              <w:rPr>
                <w:rFonts w:hint="eastAsia" w:ascii="宋体" w:hAnsi="宋体" w:cs="宋体"/>
              </w:rPr>
            </w:pPr>
          </w:p>
        </w:tc>
        <w:tc>
          <w:tcPr>
            <w:tcW w:w="1417" w:type="dxa"/>
            <w:vAlign w:val="center"/>
          </w:tcPr>
          <w:p w14:paraId="6F5D3BDF">
            <w:pPr>
              <w:adjustRightInd w:val="0"/>
              <w:jc w:val="center"/>
              <w:rPr>
                <w:rFonts w:hint="eastAsia" w:ascii="宋体" w:hAnsi="宋体" w:cs="宋体"/>
              </w:rPr>
            </w:pPr>
          </w:p>
        </w:tc>
        <w:tc>
          <w:tcPr>
            <w:tcW w:w="1418" w:type="dxa"/>
            <w:vAlign w:val="center"/>
          </w:tcPr>
          <w:p w14:paraId="30547F57">
            <w:pPr>
              <w:adjustRightInd w:val="0"/>
              <w:jc w:val="center"/>
              <w:rPr>
                <w:rFonts w:hint="eastAsia" w:ascii="宋体" w:hAnsi="宋体" w:cs="宋体"/>
              </w:rPr>
            </w:pPr>
          </w:p>
        </w:tc>
        <w:tc>
          <w:tcPr>
            <w:tcW w:w="708" w:type="dxa"/>
            <w:vAlign w:val="center"/>
          </w:tcPr>
          <w:p w14:paraId="698429CA">
            <w:pPr>
              <w:adjustRightInd w:val="0"/>
              <w:jc w:val="center"/>
              <w:rPr>
                <w:rFonts w:hint="eastAsia" w:ascii="宋体" w:hAnsi="宋体" w:cs="宋体"/>
              </w:rPr>
            </w:pPr>
          </w:p>
        </w:tc>
      </w:tr>
      <w:tr w14:paraId="4870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F4606A3">
            <w:pPr>
              <w:adjustRightInd w:val="0"/>
              <w:jc w:val="center"/>
              <w:rPr>
                <w:rFonts w:hint="eastAsia" w:ascii="宋体" w:hAnsi="宋体" w:cs="宋体"/>
              </w:rPr>
            </w:pPr>
          </w:p>
        </w:tc>
        <w:tc>
          <w:tcPr>
            <w:tcW w:w="709" w:type="dxa"/>
            <w:vAlign w:val="center"/>
          </w:tcPr>
          <w:p w14:paraId="2A88A8FC">
            <w:pPr>
              <w:adjustRightInd w:val="0"/>
              <w:jc w:val="center"/>
              <w:rPr>
                <w:rFonts w:hint="eastAsia" w:ascii="宋体" w:hAnsi="宋体" w:cs="宋体"/>
              </w:rPr>
            </w:pPr>
          </w:p>
        </w:tc>
        <w:tc>
          <w:tcPr>
            <w:tcW w:w="709" w:type="dxa"/>
            <w:vAlign w:val="center"/>
          </w:tcPr>
          <w:p w14:paraId="2779F498">
            <w:pPr>
              <w:adjustRightInd w:val="0"/>
              <w:jc w:val="center"/>
              <w:rPr>
                <w:rFonts w:hint="eastAsia" w:ascii="宋体" w:hAnsi="宋体" w:cs="宋体"/>
              </w:rPr>
            </w:pPr>
          </w:p>
        </w:tc>
        <w:tc>
          <w:tcPr>
            <w:tcW w:w="1417" w:type="dxa"/>
            <w:vAlign w:val="center"/>
          </w:tcPr>
          <w:p w14:paraId="32D91206">
            <w:pPr>
              <w:adjustRightInd w:val="0"/>
              <w:jc w:val="center"/>
              <w:rPr>
                <w:rFonts w:hint="eastAsia" w:ascii="宋体" w:hAnsi="宋体" w:cs="宋体"/>
              </w:rPr>
            </w:pPr>
          </w:p>
        </w:tc>
        <w:tc>
          <w:tcPr>
            <w:tcW w:w="1418" w:type="dxa"/>
            <w:vAlign w:val="center"/>
          </w:tcPr>
          <w:p w14:paraId="41F6C796">
            <w:pPr>
              <w:adjustRightInd w:val="0"/>
              <w:jc w:val="center"/>
              <w:rPr>
                <w:rFonts w:hint="eastAsia" w:ascii="宋体" w:hAnsi="宋体" w:cs="宋体"/>
              </w:rPr>
            </w:pPr>
          </w:p>
        </w:tc>
        <w:tc>
          <w:tcPr>
            <w:tcW w:w="1417" w:type="dxa"/>
            <w:vAlign w:val="center"/>
          </w:tcPr>
          <w:p w14:paraId="704C5380">
            <w:pPr>
              <w:adjustRightInd w:val="0"/>
              <w:jc w:val="center"/>
              <w:rPr>
                <w:rFonts w:hint="eastAsia" w:ascii="宋体" w:hAnsi="宋体" w:cs="宋体"/>
              </w:rPr>
            </w:pPr>
          </w:p>
        </w:tc>
        <w:tc>
          <w:tcPr>
            <w:tcW w:w="1418" w:type="dxa"/>
            <w:vAlign w:val="center"/>
          </w:tcPr>
          <w:p w14:paraId="4569D003">
            <w:pPr>
              <w:adjustRightInd w:val="0"/>
              <w:jc w:val="center"/>
              <w:rPr>
                <w:rFonts w:hint="eastAsia" w:ascii="宋体" w:hAnsi="宋体" w:cs="宋体"/>
              </w:rPr>
            </w:pPr>
          </w:p>
        </w:tc>
        <w:tc>
          <w:tcPr>
            <w:tcW w:w="708" w:type="dxa"/>
            <w:vAlign w:val="center"/>
          </w:tcPr>
          <w:p w14:paraId="67262999">
            <w:pPr>
              <w:adjustRightInd w:val="0"/>
              <w:jc w:val="center"/>
              <w:rPr>
                <w:rFonts w:hint="eastAsia" w:ascii="宋体" w:hAnsi="宋体" w:cs="宋体"/>
              </w:rPr>
            </w:pPr>
          </w:p>
        </w:tc>
      </w:tr>
      <w:tr w14:paraId="6574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7C22B45">
            <w:pPr>
              <w:adjustRightInd w:val="0"/>
              <w:jc w:val="center"/>
              <w:rPr>
                <w:rFonts w:hint="eastAsia" w:ascii="宋体" w:hAnsi="宋体" w:cs="宋体"/>
              </w:rPr>
            </w:pPr>
          </w:p>
        </w:tc>
        <w:tc>
          <w:tcPr>
            <w:tcW w:w="709" w:type="dxa"/>
            <w:vAlign w:val="center"/>
          </w:tcPr>
          <w:p w14:paraId="6503B0D2">
            <w:pPr>
              <w:adjustRightInd w:val="0"/>
              <w:jc w:val="center"/>
              <w:rPr>
                <w:rFonts w:hint="eastAsia" w:ascii="宋体" w:hAnsi="宋体" w:cs="宋体"/>
              </w:rPr>
            </w:pPr>
          </w:p>
        </w:tc>
        <w:tc>
          <w:tcPr>
            <w:tcW w:w="709" w:type="dxa"/>
            <w:vAlign w:val="center"/>
          </w:tcPr>
          <w:p w14:paraId="658CF942">
            <w:pPr>
              <w:adjustRightInd w:val="0"/>
              <w:jc w:val="center"/>
              <w:rPr>
                <w:rFonts w:hint="eastAsia" w:ascii="宋体" w:hAnsi="宋体" w:cs="宋体"/>
              </w:rPr>
            </w:pPr>
          </w:p>
        </w:tc>
        <w:tc>
          <w:tcPr>
            <w:tcW w:w="1417" w:type="dxa"/>
            <w:vAlign w:val="center"/>
          </w:tcPr>
          <w:p w14:paraId="6C4E4EE1">
            <w:pPr>
              <w:adjustRightInd w:val="0"/>
              <w:jc w:val="center"/>
              <w:rPr>
                <w:rFonts w:hint="eastAsia" w:ascii="宋体" w:hAnsi="宋体" w:cs="宋体"/>
              </w:rPr>
            </w:pPr>
          </w:p>
        </w:tc>
        <w:tc>
          <w:tcPr>
            <w:tcW w:w="1418" w:type="dxa"/>
            <w:vAlign w:val="center"/>
          </w:tcPr>
          <w:p w14:paraId="58FAEED7">
            <w:pPr>
              <w:adjustRightInd w:val="0"/>
              <w:jc w:val="center"/>
              <w:rPr>
                <w:rFonts w:hint="eastAsia" w:ascii="宋体" w:hAnsi="宋体" w:cs="宋体"/>
              </w:rPr>
            </w:pPr>
          </w:p>
        </w:tc>
        <w:tc>
          <w:tcPr>
            <w:tcW w:w="1417" w:type="dxa"/>
            <w:vAlign w:val="center"/>
          </w:tcPr>
          <w:p w14:paraId="42BCCC0F">
            <w:pPr>
              <w:adjustRightInd w:val="0"/>
              <w:jc w:val="center"/>
              <w:rPr>
                <w:rFonts w:hint="eastAsia" w:ascii="宋体" w:hAnsi="宋体" w:cs="宋体"/>
              </w:rPr>
            </w:pPr>
          </w:p>
        </w:tc>
        <w:tc>
          <w:tcPr>
            <w:tcW w:w="1418" w:type="dxa"/>
            <w:vAlign w:val="center"/>
          </w:tcPr>
          <w:p w14:paraId="3655242A">
            <w:pPr>
              <w:adjustRightInd w:val="0"/>
              <w:jc w:val="center"/>
              <w:rPr>
                <w:rFonts w:hint="eastAsia" w:ascii="宋体" w:hAnsi="宋体" w:cs="宋体"/>
              </w:rPr>
            </w:pPr>
          </w:p>
        </w:tc>
        <w:tc>
          <w:tcPr>
            <w:tcW w:w="708" w:type="dxa"/>
            <w:vAlign w:val="center"/>
          </w:tcPr>
          <w:p w14:paraId="47BE1C16">
            <w:pPr>
              <w:adjustRightInd w:val="0"/>
              <w:jc w:val="center"/>
              <w:rPr>
                <w:rFonts w:hint="eastAsia" w:ascii="宋体" w:hAnsi="宋体" w:cs="宋体"/>
              </w:rPr>
            </w:pPr>
          </w:p>
        </w:tc>
      </w:tr>
      <w:tr w14:paraId="20CC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6CFA635">
            <w:pPr>
              <w:adjustRightInd w:val="0"/>
              <w:jc w:val="center"/>
              <w:rPr>
                <w:rFonts w:hint="eastAsia" w:ascii="宋体" w:hAnsi="宋体" w:cs="宋体"/>
              </w:rPr>
            </w:pPr>
          </w:p>
        </w:tc>
        <w:tc>
          <w:tcPr>
            <w:tcW w:w="709" w:type="dxa"/>
            <w:vAlign w:val="center"/>
          </w:tcPr>
          <w:p w14:paraId="43A75FFC">
            <w:pPr>
              <w:adjustRightInd w:val="0"/>
              <w:jc w:val="center"/>
              <w:rPr>
                <w:rFonts w:hint="eastAsia" w:ascii="宋体" w:hAnsi="宋体" w:cs="宋体"/>
              </w:rPr>
            </w:pPr>
          </w:p>
        </w:tc>
        <w:tc>
          <w:tcPr>
            <w:tcW w:w="709" w:type="dxa"/>
            <w:vAlign w:val="center"/>
          </w:tcPr>
          <w:p w14:paraId="78D3B7B7">
            <w:pPr>
              <w:adjustRightInd w:val="0"/>
              <w:jc w:val="center"/>
              <w:rPr>
                <w:rFonts w:hint="eastAsia" w:ascii="宋体" w:hAnsi="宋体" w:cs="宋体"/>
              </w:rPr>
            </w:pPr>
          </w:p>
        </w:tc>
        <w:tc>
          <w:tcPr>
            <w:tcW w:w="1417" w:type="dxa"/>
            <w:vAlign w:val="center"/>
          </w:tcPr>
          <w:p w14:paraId="0E1715A5">
            <w:pPr>
              <w:adjustRightInd w:val="0"/>
              <w:jc w:val="center"/>
              <w:rPr>
                <w:rFonts w:hint="eastAsia" w:ascii="宋体" w:hAnsi="宋体" w:cs="宋体"/>
              </w:rPr>
            </w:pPr>
          </w:p>
        </w:tc>
        <w:tc>
          <w:tcPr>
            <w:tcW w:w="1418" w:type="dxa"/>
            <w:vAlign w:val="center"/>
          </w:tcPr>
          <w:p w14:paraId="58930DD0">
            <w:pPr>
              <w:adjustRightInd w:val="0"/>
              <w:jc w:val="center"/>
              <w:rPr>
                <w:rFonts w:hint="eastAsia" w:ascii="宋体" w:hAnsi="宋体" w:cs="宋体"/>
              </w:rPr>
            </w:pPr>
          </w:p>
        </w:tc>
        <w:tc>
          <w:tcPr>
            <w:tcW w:w="1417" w:type="dxa"/>
            <w:vAlign w:val="center"/>
          </w:tcPr>
          <w:p w14:paraId="52AAB1BA">
            <w:pPr>
              <w:adjustRightInd w:val="0"/>
              <w:jc w:val="center"/>
              <w:rPr>
                <w:rFonts w:hint="eastAsia" w:ascii="宋体" w:hAnsi="宋体" w:cs="宋体"/>
              </w:rPr>
            </w:pPr>
          </w:p>
        </w:tc>
        <w:tc>
          <w:tcPr>
            <w:tcW w:w="1418" w:type="dxa"/>
            <w:vAlign w:val="center"/>
          </w:tcPr>
          <w:p w14:paraId="2F7E1F87">
            <w:pPr>
              <w:adjustRightInd w:val="0"/>
              <w:jc w:val="center"/>
              <w:rPr>
                <w:rFonts w:hint="eastAsia" w:ascii="宋体" w:hAnsi="宋体" w:cs="宋体"/>
              </w:rPr>
            </w:pPr>
          </w:p>
        </w:tc>
        <w:tc>
          <w:tcPr>
            <w:tcW w:w="708" w:type="dxa"/>
            <w:vAlign w:val="center"/>
          </w:tcPr>
          <w:p w14:paraId="2C739E8C">
            <w:pPr>
              <w:adjustRightInd w:val="0"/>
              <w:jc w:val="center"/>
              <w:rPr>
                <w:rFonts w:hint="eastAsia" w:ascii="宋体" w:hAnsi="宋体" w:cs="宋体"/>
              </w:rPr>
            </w:pPr>
          </w:p>
        </w:tc>
      </w:tr>
      <w:tr w14:paraId="17EA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065B7B5">
            <w:pPr>
              <w:adjustRightInd w:val="0"/>
              <w:jc w:val="center"/>
              <w:rPr>
                <w:rFonts w:hint="eastAsia" w:ascii="宋体" w:hAnsi="宋体" w:cs="宋体"/>
              </w:rPr>
            </w:pPr>
          </w:p>
        </w:tc>
        <w:tc>
          <w:tcPr>
            <w:tcW w:w="709" w:type="dxa"/>
            <w:vAlign w:val="center"/>
          </w:tcPr>
          <w:p w14:paraId="58950316">
            <w:pPr>
              <w:adjustRightInd w:val="0"/>
              <w:jc w:val="center"/>
              <w:rPr>
                <w:rFonts w:hint="eastAsia" w:ascii="宋体" w:hAnsi="宋体" w:cs="宋体"/>
              </w:rPr>
            </w:pPr>
          </w:p>
        </w:tc>
        <w:tc>
          <w:tcPr>
            <w:tcW w:w="709" w:type="dxa"/>
            <w:vAlign w:val="center"/>
          </w:tcPr>
          <w:p w14:paraId="2107C281">
            <w:pPr>
              <w:adjustRightInd w:val="0"/>
              <w:jc w:val="center"/>
              <w:rPr>
                <w:rFonts w:hint="eastAsia" w:ascii="宋体" w:hAnsi="宋体" w:cs="宋体"/>
              </w:rPr>
            </w:pPr>
          </w:p>
        </w:tc>
        <w:tc>
          <w:tcPr>
            <w:tcW w:w="1417" w:type="dxa"/>
            <w:vAlign w:val="center"/>
          </w:tcPr>
          <w:p w14:paraId="3518E078">
            <w:pPr>
              <w:adjustRightInd w:val="0"/>
              <w:jc w:val="center"/>
              <w:rPr>
                <w:rFonts w:hint="eastAsia" w:ascii="宋体" w:hAnsi="宋体" w:cs="宋体"/>
              </w:rPr>
            </w:pPr>
          </w:p>
        </w:tc>
        <w:tc>
          <w:tcPr>
            <w:tcW w:w="1418" w:type="dxa"/>
            <w:vAlign w:val="center"/>
          </w:tcPr>
          <w:p w14:paraId="0EFB9669">
            <w:pPr>
              <w:adjustRightInd w:val="0"/>
              <w:jc w:val="center"/>
              <w:rPr>
                <w:rFonts w:hint="eastAsia" w:ascii="宋体" w:hAnsi="宋体" w:cs="宋体"/>
              </w:rPr>
            </w:pPr>
          </w:p>
        </w:tc>
        <w:tc>
          <w:tcPr>
            <w:tcW w:w="1417" w:type="dxa"/>
            <w:vAlign w:val="center"/>
          </w:tcPr>
          <w:p w14:paraId="47EB84AB">
            <w:pPr>
              <w:adjustRightInd w:val="0"/>
              <w:jc w:val="center"/>
              <w:rPr>
                <w:rFonts w:hint="eastAsia" w:ascii="宋体" w:hAnsi="宋体" w:cs="宋体"/>
              </w:rPr>
            </w:pPr>
          </w:p>
        </w:tc>
        <w:tc>
          <w:tcPr>
            <w:tcW w:w="1418" w:type="dxa"/>
            <w:vAlign w:val="center"/>
          </w:tcPr>
          <w:p w14:paraId="6871773B">
            <w:pPr>
              <w:adjustRightInd w:val="0"/>
              <w:jc w:val="center"/>
              <w:rPr>
                <w:rFonts w:hint="eastAsia" w:ascii="宋体" w:hAnsi="宋体" w:cs="宋体"/>
              </w:rPr>
            </w:pPr>
          </w:p>
        </w:tc>
        <w:tc>
          <w:tcPr>
            <w:tcW w:w="708" w:type="dxa"/>
            <w:vAlign w:val="center"/>
          </w:tcPr>
          <w:p w14:paraId="55A38288">
            <w:pPr>
              <w:adjustRightInd w:val="0"/>
              <w:jc w:val="center"/>
              <w:rPr>
                <w:rFonts w:hint="eastAsia" w:ascii="宋体" w:hAnsi="宋体" w:cs="宋体"/>
              </w:rPr>
            </w:pPr>
          </w:p>
        </w:tc>
      </w:tr>
      <w:tr w14:paraId="68CB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5C55EA3">
            <w:pPr>
              <w:adjustRightInd w:val="0"/>
              <w:jc w:val="center"/>
              <w:rPr>
                <w:rFonts w:hint="eastAsia" w:ascii="宋体" w:hAnsi="宋体" w:cs="宋体"/>
              </w:rPr>
            </w:pPr>
          </w:p>
        </w:tc>
        <w:tc>
          <w:tcPr>
            <w:tcW w:w="709" w:type="dxa"/>
            <w:vAlign w:val="center"/>
          </w:tcPr>
          <w:p w14:paraId="5FF9BE97">
            <w:pPr>
              <w:adjustRightInd w:val="0"/>
              <w:jc w:val="center"/>
              <w:rPr>
                <w:rFonts w:hint="eastAsia" w:ascii="宋体" w:hAnsi="宋体" w:cs="宋体"/>
              </w:rPr>
            </w:pPr>
          </w:p>
        </w:tc>
        <w:tc>
          <w:tcPr>
            <w:tcW w:w="709" w:type="dxa"/>
            <w:vAlign w:val="center"/>
          </w:tcPr>
          <w:p w14:paraId="046FE0DC">
            <w:pPr>
              <w:adjustRightInd w:val="0"/>
              <w:jc w:val="center"/>
              <w:rPr>
                <w:rFonts w:hint="eastAsia" w:ascii="宋体" w:hAnsi="宋体" w:cs="宋体"/>
              </w:rPr>
            </w:pPr>
          </w:p>
        </w:tc>
        <w:tc>
          <w:tcPr>
            <w:tcW w:w="1417" w:type="dxa"/>
            <w:vAlign w:val="center"/>
          </w:tcPr>
          <w:p w14:paraId="1826F0C9">
            <w:pPr>
              <w:adjustRightInd w:val="0"/>
              <w:jc w:val="center"/>
              <w:rPr>
                <w:rFonts w:hint="eastAsia" w:ascii="宋体" w:hAnsi="宋体" w:cs="宋体"/>
              </w:rPr>
            </w:pPr>
          </w:p>
        </w:tc>
        <w:tc>
          <w:tcPr>
            <w:tcW w:w="1418" w:type="dxa"/>
            <w:vAlign w:val="center"/>
          </w:tcPr>
          <w:p w14:paraId="6D2A1242">
            <w:pPr>
              <w:adjustRightInd w:val="0"/>
              <w:jc w:val="center"/>
              <w:rPr>
                <w:rFonts w:hint="eastAsia" w:ascii="宋体" w:hAnsi="宋体" w:cs="宋体"/>
              </w:rPr>
            </w:pPr>
          </w:p>
        </w:tc>
        <w:tc>
          <w:tcPr>
            <w:tcW w:w="1417" w:type="dxa"/>
            <w:vAlign w:val="center"/>
          </w:tcPr>
          <w:p w14:paraId="4126B9D8">
            <w:pPr>
              <w:adjustRightInd w:val="0"/>
              <w:jc w:val="center"/>
              <w:rPr>
                <w:rFonts w:hint="eastAsia" w:ascii="宋体" w:hAnsi="宋体" w:cs="宋体"/>
              </w:rPr>
            </w:pPr>
          </w:p>
        </w:tc>
        <w:tc>
          <w:tcPr>
            <w:tcW w:w="1418" w:type="dxa"/>
            <w:vAlign w:val="center"/>
          </w:tcPr>
          <w:p w14:paraId="24ED8382">
            <w:pPr>
              <w:adjustRightInd w:val="0"/>
              <w:jc w:val="center"/>
              <w:rPr>
                <w:rFonts w:hint="eastAsia" w:ascii="宋体" w:hAnsi="宋体" w:cs="宋体"/>
              </w:rPr>
            </w:pPr>
          </w:p>
        </w:tc>
        <w:tc>
          <w:tcPr>
            <w:tcW w:w="708" w:type="dxa"/>
            <w:vAlign w:val="center"/>
          </w:tcPr>
          <w:p w14:paraId="1C21598F">
            <w:pPr>
              <w:adjustRightInd w:val="0"/>
              <w:jc w:val="center"/>
              <w:rPr>
                <w:rFonts w:hint="eastAsia" w:ascii="宋体" w:hAnsi="宋体" w:cs="宋体"/>
              </w:rPr>
            </w:pPr>
          </w:p>
        </w:tc>
      </w:tr>
      <w:tr w14:paraId="752F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5648486">
            <w:pPr>
              <w:adjustRightInd w:val="0"/>
              <w:jc w:val="center"/>
              <w:rPr>
                <w:rFonts w:hint="eastAsia" w:ascii="宋体" w:hAnsi="宋体" w:cs="宋体"/>
              </w:rPr>
            </w:pPr>
          </w:p>
        </w:tc>
        <w:tc>
          <w:tcPr>
            <w:tcW w:w="709" w:type="dxa"/>
            <w:vAlign w:val="center"/>
          </w:tcPr>
          <w:p w14:paraId="3EACD646">
            <w:pPr>
              <w:adjustRightInd w:val="0"/>
              <w:jc w:val="center"/>
              <w:rPr>
                <w:rFonts w:hint="eastAsia" w:ascii="宋体" w:hAnsi="宋体" w:cs="宋体"/>
              </w:rPr>
            </w:pPr>
          </w:p>
        </w:tc>
        <w:tc>
          <w:tcPr>
            <w:tcW w:w="709" w:type="dxa"/>
            <w:vAlign w:val="center"/>
          </w:tcPr>
          <w:p w14:paraId="2992A304">
            <w:pPr>
              <w:adjustRightInd w:val="0"/>
              <w:jc w:val="center"/>
              <w:rPr>
                <w:rFonts w:hint="eastAsia" w:ascii="宋体" w:hAnsi="宋体" w:cs="宋体"/>
              </w:rPr>
            </w:pPr>
          </w:p>
        </w:tc>
        <w:tc>
          <w:tcPr>
            <w:tcW w:w="1417" w:type="dxa"/>
            <w:vAlign w:val="center"/>
          </w:tcPr>
          <w:p w14:paraId="5BE2F7AA">
            <w:pPr>
              <w:adjustRightInd w:val="0"/>
              <w:jc w:val="center"/>
              <w:rPr>
                <w:rFonts w:hint="eastAsia" w:ascii="宋体" w:hAnsi="宋体" w:cs="宋体"/>
              </w:rPr>
            </w:pPr>
          </w:p>
        </w:tc>
        <w:tc>
          <w:tcPr>
            <w:tcW w:w="1418" w:type="dxa"/>
            <w:vAlign w:val="center"/>
          </w:tcPr>
          <w:p w14:paraId="522F36A8">
            <w:pPr>
              <w:adjustRightInd w:val="0"/>
              <w:jc w:val="center"/>
              <w:rPr>
                <w:rFonts w:hint="eastAsia" w:ascii="宋体" w:hAnsi="宋体" w:cs="宋体"/>
              </w:rPr>
            </w:pPr>
          </w:p>
        </w:tc>
        <w:tc>
          <w:tcPr>
            <w:tcW w:w="1417" w:type="dxa"/>
            <w:vAlign w:val="center"/>
          </w:tcPr>
          <w:p w14:paraId="5F8FDB98">
            <w:pPr>
              <w:adjustRightInd w:val="0"/>
              <w:jc w:val="center"/>
              <w:rPr>
                <w:rFonts w:hint="eastAsia" w:ascii="宋体" w:hAnsi="宋体" w:cs="宋体"/>
              </w:rPr>
            </w:pPr>
          </w:p>
        </w:tc>
        <w:tc>
          <w:tcPr>
            <w:tcW w:w="1418" w:type="dxa"/>
            <w:vAlign w:val="center"/>
          </w:tcPr>
          <w:p w14:paraId="1B4A59F9">
            <w:pPr>
              <w:adjustRightInd w:val="0"/>
              <w:jc w:val="center"/>
              <w:rPr>
                <w:rFonts w:hint="eastAsia" w:ascii="宋体" w:hAnsi="宋体" w:cs="宋体"/>
              </w:rPr>
            </w:pPr>
          </w:p>
        </w:tc>
        <w:tc>
          <w:tcPr>
            <w:tcW w:w="708" w:type="dxa"/>
            <w:vAlign w:val="center"/>
          </w:tcPr>
          <w:p w14:paraId="2C8D2F1F">
            <w:pPr>
              <w:adjustRightInd w:val="0"/>
              <w:jc w:val="center"/>
              <w:rPr>
                <w:rFonts w:hint="eastAsia" w:ascii="宋体" w:hAnsi="宋体" w:cs="宋体"/>
              </w:rPr>
            </w:pPr>
          </w:p>
        </w:tc>
      </w:tr>
      <w:tr w14:paraId="1361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F931A36">
            <w:pPr>
              <w:adjustRightInd w:val="0"/>
              <w:jc w:val="center"/>
              <w:rPr>
                <w:rFonts w:hint="eastAsia" w:ascii="宋体" w:hAnsi="宋体" w:cs="宋体"/>
              </w:rPr>
            </w:pPr>
          </w:p>
        </w:tc>
        <w:tc>
          <w:tcPr>
            <w:tcW w:w="709" w:type="dxa"/>
            <w:vAlign w:val="center"/>
          </w:tcPr>
          <w:p w14:paraId="38781751">
            <w:pPr>
              <w:adjustRightInd w:val="0"/>
              <w:jc w:val="center"/>
              <w:rPr>
                <w:rFonts w:hint="eastAsia" w:ascii="宋体" w:hAnsi="宋体" w:cs="宋体"/>
              </w:rPr>
            </w:pPr>
          </w:p>
        </w:tc>
        <w:tc>
          <w:tcPr>
            <w:tcW w:w="709" w:type="dxa"/>
            <w:vAlign w:val="center"/>
          </w:tcPr>
          <w:p w14:paraId="16D30FD1">
            <w:pPr>
              <w:adjustRightInd w:val="0"/>
              <w:jc w:val="center"/>
              <w:rPr>
                <w:rFonts w:hint="eastAsia" w:ascii="宋体" w:hAnsi="宋体" w:cs="宋体"/>
              </w:rPr>
            </w:pPr>
          </w:p>
        </w:tc>
        <w:tc>
          <w:tcPr>
            <w:tcW w:w="1417" w:type="dxa"/>
            <w:vAlign w:val="center"/>
          </w:tcPr>
          <w:p w14:paraId="1B112EF3">
            <w:pPr>
              <w:adjustRightInd w:val="0"/>
              <w:jc w:val="center"/>
              <w:rPr>
                <w:rFonts w:hint="eastAsia" w:ascii="宋体" w:hAnsi="宋体" w:cs="宋体"/>
              </w:rPr>
            </w:pPr>
          </w:p>
        </w:tc>
        <w:tc>
          <w:tcPr>
            <w:tcW w:w="1418" w:type="dxa"/>
            <w:vAlign w:val="center"/>
          </w:tcPr>
          <w:p w14:paraId="459411A6">
            <w:pPr>
              <w:adjustRightInd w:val="0"/>
              <w:jc w:val="center"/>
              <w:rPr>
                <w:rFonts w:hint="eastAsia" w:ascii="宋体" w:hAnsi="宋体" w:cs="宋体"/>
              </w:rPr>
            </w:pPr>
          </w:p>
        </w:tc>
        <w:tc>
          <w:tcPr>
            <w:tcW w:w="1417" w:type="dxa"/>
            <w:vAlign w:val="center"/>
          </w:tcPr>
          <w:p w14:paraId="11913913">
            <w:pPr>
              <w:adjustRightInd w:val="0"/>
              <w:jc w:val="center"/>
              <w:rPr>
                <w:rFonts w:hint="eastAsia" w:ascii="宋体" w:hAnsi="宋体" w:cs="宋体"/>
              </w:rPr>
            </w:pPr>
          </w:p>
        </w:tc>
        <w:tc>
          <w:tcPr>
            <w:tcW w:w="1418" w:type="dxa"/>
            <w:vAlign w:val="center"/>
          </w:tcPr>
          <w:p w14:paraId="59D4D30E">
            <w:pPr>
              <w:adjustRightInd w:val="0"/>
              <w:jc w:val="center"/>
              <w:rPr>
                <w:rFonts w:hint="eastAsia" w:ascii="宋体" w:hAnsi="宋体" w:cs="宋体"/>
              </w:rPr>
            </w:pPr>
          </w:p>
        </w:tc>
        <w:tc>
          <w:tcPr>
            <w:tcW w:w="708" w:type="dxa"/>
            <w:vAlign w:val="center"/>
          </w:tcPr>
          <w:p w14:paraId="2071330B">
            <w:pPr>
              <w:adjustRightInd w:val="0"/>
              <w:jc w:val="center"/>
              <w:rPr>
                <w:rFonts w:hint="eastAsia" w:ascii="宋体" w:hAnsi="宋体" w:cs="宋体"/>
              </w:rPr>
            </w:pPr>
          </w:p>
        </w:tc>
      </w:tr>
      <w:tr w14:paraId="1DB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F8F351D">
            <w:pPr>
              <w:adjustRightInd w:val="0"/>
              <w:jc w:val="center"/>
              <w:rPr>
                <w:rFonts w:hint="eastAsia" w:ascii="宋体" w:hAnsi="宋体" w:cs="宋体"/>
                <w:spacing w:val="-40"/>
              </w:rPr>
            </w:pPr>
          </w:p>
        </w:tc>
        <w:tc>
          <w:tcPr>
            <w:tcW w:w="709" w:type="dxa"/>
            <w:vAlign w:val="center"/>
          </w:tcPr>
          <w:p w14:paraId="213F280C">
            <w:pPr>
              <w:adjustRightInd w:val="0"/>
              <w:jc w:val="center"/>
              <w:rPr>
                <w:rFonts w:hint="eastAsia" w:ascii="宋体" w:hAnsi="宋体" w:cs="宋体"/>
                <w:spacing w:val="-40"/>
              </w:rPr>
            </w:pPr>
          </w:p>
        </w:tc>
        <w:tc>
          <w:tcPr>
            <w:tcW w:w="709" w:type="dxa"/>
            <w:vAlign w:val="center"/>
          </w:tcPr>
          <w:p w14:paraId="3644C67C">
            <w:pPr>
              <w:adjustRightInd w:val="0"/>
              <w:jc w:val="center"/>
              <w:rPr>
                <w:rFonts w:hint="eastAsia" w:ascii="宋体" w:hAnsi="宋体" w:cs="宋体"/>
                <w:spacing w:val="-40"/>
              </w:rPr>
            </w:pPr>
          </w:p>
        </w:tc>
        <w:tc>
          <w:tcPr>
            <w:tcW w:w="1417" w:type="dxa"/>
            <w:vAlign w:val="center"/>
          </w:tcPr>
          <w:p w14:paraId="4052B20A">
            <w:pPr>
              <w:adjustRightInd w:val="0"/>
              <w:jc w:val="center"/>
              <w:rPr>
                <w:rFonts w:hint="eastAsia" w:ascii="宋体" w:hAnsi="宋体" w:cs="宋体"/>
                <w:spacing w:val="-40"/>
              </w:rPr>
            </w:pPr>
          </w:p>
        </w:tc>
        <w:tc>
          <w:tcPr>
            <w:tcW w:w="1418" w:type="dxa"/>
            <w:vAlign w:val="center"/>
          </w:tcPr>
          <w:p w14:paraId="00423EFC">
            <w:pPr>
              <w:adjustRightInd w:val="0"/>
              <w:jc w:val="center"/>
              <w:rPr>
                <w:rFonts w:hint="eastAsia" w:ascii="宋体" w:hAnsi="宋体" w:cs="宋体"/>
                <w:spacing w:val="-40"/>
              </w:rPr>
            </w:pPr>
          </w:p>
        </w:tc>
        <w:tc>
          <w:tcPr>
            <w:tcW w:w="1417" w:type="dxa"/>
            <w:vAlign w:val="center"/>
          </w:tcPr>
          <w:p w14:paraId="42789314">
            <w:pPr>
              <w:adjustRightInd w:val="0"/>
              <w:jc w:val="center"/>
              <w:rPr>
                <w:rFonts w:hint="eastAsia" w:ascii="宋体" w:hAnsi="宋体" w:cs="宋体"/>
                <w:spacing w:val="-40"/>
              </w:rPr>
            </w:pPr>
          </w:p>
        </w:tc>
        <w:tc>
          <w:tcPr>
            <w:tcW w:w="1418" w:type="dxa"/>
            <w:vAlign w:val="center"/>
          </w:tcPr>
          <w:p w14:paraId="35FC8C1A">
            <w:pPr>
              <w:adjustRightInd w:val="0"/>
              <w:jc w:val="center"/>
              <w:rPr>
                <w:rFonts w:hint="eastAsia" w:ascii="宋体" w:hAnsi="宋体" w:cs="宋体"/>
                <w:spacing w:val="-40"/>
              </w:rPr>
            </w:pPr>
          </w:p>
        </w:tc>
        <w:tc>
          <w:tcPr>
            <w:tcW w:w="708" w:type="dxa"/>
            <w:vAlign w:val="center"/>
          </w:tcPr>
          <w:p w14:paraId="59E6DF7D">
            <w:pPr>
              <w:adjustRightInd w:val="0"/>
              <w:jc w:val="center"/>
              <w:rPr>
                <w:rFonts w:hint="eastAsia" w:ascii="宋体" w:hAnsi="宋体" w:cs="宋体"/>
                <w:spacing w:val="-40"/>
              </w:rPr>
            </w:pPr>
          </w:p>
        </w:tc>
      </w:tr>
    </w:tbl>
    <w:p w14:paraId="53CFADDD">
      <w:pPr>
        <w:pageBreakBefore w:val="0"/>
        <w:kinsoku/>
        <w:overflowPunct/>
        <w:bidi w:val="0"/>
        <w:spacing w:line="360" w:lineRule="auto"/>
        <w:rPr>
          <w:rFonts w:hint="eastAsia" w:ascii="宋体" w:hAnsi="宋体" w:cs="宋体"/>
          <w:b w:val="0"/>
          <w:bCs w:val="0"/>
        </w:rPr>
      </w:pPr>
      <w:bookmarkStart w:id="758" w:name="_Toc387150397"/>
    </w:p>
    <w:p w14:paraId="43D76A51">
      <w:pPr>
        <w:pageBreakBefore w:val="0"/>
        <w:kinsoku/>
        <w:overflowPunct/>
        <w:bidi w:val="0"/>
        <w:spacing w:line="360" w:lineRule="auto"/>
        <w:rPr>
          <w:rFonts w:hint="eastAsia" w:ascii="宋体" w:hAnsi="宋体" w:eastAsia="宋体" w:cs="宋体"/>
          <w:b w:val="0"/>
          <w:bCs w:val="0"/>
          <w:szCs w:val="21"/>
          <w:highlight w:val="none"/>
          <w:lang w:eastAsia="zh-CN"/>
        </w:rPr>
      </w:pPr>
      <w:r>
        <w:rPr>
          <w:rFonts w:hint="eastAsia" w:ascii="宋体" w:hAnsi="宋体" w:cs="宋体"/>
          <w:b w:val="0"/>
          <w:bCs w:val="0"/>
        </w:rPr>
        <w:t>注：</w:t>
      </w:r>
      <w:r>
        <w:rPr>
          <w:rFonts w:hint="eastAsia" w:ascii="宋体" w:hAnsi="宋体" w:eastAsia="宋体" w:cs="宋体"/>
          <w:b w:val="0"/>
          <w:bCs w:val="0"/>
        </w:rPr>
        <w:t>联合体投标的，项目管理（如有）、设计、施工等部分成员分别提供</w:t>
      </w:r>
      <w:r>
        <w:rPr>
          <w:rFonts w:hint="eastAsia" w:ascii="宋体" w:hAnsi="宋体" w:eastAsia="宋体" w:cs="宋体"/>
          <w:b w:val="0"/>
          <w:bCs w:val="0"/>
          <w:lang w:eastAsia="zh-CN"/>
        </w:rPr>
        <w:t>，</w:t>
      </w:r>
      <w:r>
        <w:rPr>
          <w:rFonts w:hint="eastAsia" w:ascii="宋体" w:hAnsi="宋体" w:eastAsia="宋体" w:cs="宋体"/>
          <w:b w:val="0"/>
          <w:bCs w:val="0"/>
          <w:szCs w:val="21"/>
          <w:highlight w:val="none"/>
        </w:rPr>
        <w:t>联合体投标的，表格由投标单位自行拓展</w:t>
      </w:r>
      <w:r>
        <w:rPr>
          <w:rFonts w:hint="eastAsia" w:ascii="宋体" w:hAnsi="宋体" w:eastAsia="宋体" w:cs="宋体"/>
          <w:b w:val="0"/>
          <w:bCs w:val="0"/>
          <w:szCs w:val="21"/>
          <w:highlight w:val="none"/>
          <w:lang w:eastAsia="zh-CN"/>
        </w:rPr>
        <w:t>。</w:t>
      </w:r>
    </w:p>
    <w:p w14:paraId="512EE598">
      <w:pPr>
        <w:rPr>
          <w:rFonts w:hint="eastAsia" w:ascii="宋体" w:hAnsi="宋体" w:cs="宋体"/>
        </w:rPr>
      </w:pPr>
      <w:r>
        <w:rPr>
          <w:rFonts w:hint="eastAsia" w:ascii="宋体" w:hAnsi="宋体" w:cs="宋体"/>
        </w:rPr>
        <w:br w:type="page"/>
      </w:r>
    </w:p>
    <w:p w14:paraId="3AF0F9EB">
      <w:pPr>
        <w:pStyle w:val="6"/>
        <w:jc w:val="center"/>
        <w:rPr>
          <w:rFonts w:hint="eastAsia" w:ascii="宋体" w:hAnsi="宋体" w:cs="宋体"/>
        </w:rPr>
      </w:pPr>
      <w:r>
        <w:rPr>
          <w:rFonts w:hint="eastAsia" w:ascii="宋体" w:hAnsi="宋体" w:cs="宋体"/>
        </w:rPr>
        <w:t>（二）主要人员简历表</w:t>
      </w:r>
      <w:bookmarkEnd w:id="758"/>
    </w:p>
    <w:p w14:paraId="2BC3BCB7">
      <w:pPr>
        <w:spacing w:line="420" w:lineRule="exact"/>
        <w:rPr>
          <w:rFonts w:hint="eastAsia" w:ascii="宋体" w:hAnsi="宋体" w:cs="宋体"/>
          <w:b/>
          <w:bCs/>
          <w:szCs w:val="21"/>
        </w:rPr>
      </w:pPr>
      <w:bookmarkStart w:id="759" w:name="_Toc4306"/>
      <w:bookmarkStart w:id="760" w:name="_Toc387150398"/>
      <w:r>
        <w:rPr>
          <w:rFonts w:hint="eastAsia" w:ascii="宋体" w:hAnsi="宋体" w:cs="宋体"/>
          <w:b/>
          <w:bCs/>
          <w:szCs w:val="21"/>
        </w:rPr>
        <w:t>附1：</w:t>
      </w:r>
      <w:r>
        <w:rPr>
          <w:rFonts w:hint="eastAsia" w:ascii="宋体" w:hAnsi="宋体" w:cs="宋体"/>
          <w:b/>
          <w:bCs/>
          <w:szCs w:val="21"/>
          <w:lang w:val="en-US" w:eastAsia="zh-CN"/>
        </w:rPr>
        <w:t>主要人员</w:t>
      </w:r>
      <w:r>
        <w:rPr>
          <w:rFonts w:hint="eastAsia" w:ascii="宋体" w:hAnsi="宋体" w:cs="宋体"/>
          <w:b/>
          <w:bCs/>
          <w:szCs w:val="21"/>
        </w:rPr>
        <w:t>简历表</w:t>
      </w:r>
    </w:p>
    <w:p w14:paraId="58A336B7">
      <w:pPr>
        <w:spacing w:line="420" w:lineRule="exact"/>
        <w:ind w:firstLine="420" w:firstLineChars="200"/>
        <w:rPr>
          <w:rFonts w:hint="eastAsia" w:ascii="宋体" w:hAnsi="宋体" w:cs="宋体"/>
        </w:rPr>
      </w:pPr>
      <w:r>
        <w:rPr>
          <w:rFonts w:hint="eastAsia" w:ascii="宋体" w:hAnsi="宋体" w:cs="宋体"/>
        </w:rPr>
        <w:t>应附注册证书、安全生产考核合格证书</w:t>
      </w:r>
      <w:r>
        <w:rPr>
          <w:rFonts w:hint="eastAsia" w:ascii="宋体" w:hAnsi="宋体" w:cs="宋体"/>
          <w:lang w:eastAsia="zh-CN"/>
        </w:rPr>
        <w:t>（</w:t>
      </w:r>
      <w:r>
        <w:rPr>
          <w:rFonts w:hint="eastAsia" w:ascii="宋体" w:hAnsi="宋体" w:cs="宋体"/>
          <w:lang w:val="en-US" w:eastAsia="zh-CN"/>
        </w:rPr>
        <w:t>项目经理）</w:t>
      </w:r>
      <w:r>
        <w:rPr>
          <w:rFonts w:hint="eastAsia" w:ascii="宋体" w:hAnsi="宋体" w:cs="宋体"/>
        </w:rPr>
        <w:t>、身份证、职称证</w:t>
      </w:r>
      <w:r>
        <w:rPr>
          <w:rFonts w:hint="eastAsia" w:ascii="宋体" w:hAnsi="宋体" w:cs="宋体"/>
          <w:lang w:eastAsia="zh-CN"/>
        </w:rPr>
        <w:t>（</w:t>
      </w:r>
      <w:r>
        <w:rPr>
          <w:rFonts w:hint="eastAsia" w:ascii="宋体" w:hAnsi="宋体" w:cs="宋体"/>
          <w:lang w:val="en-US" w:eastAsia="zh-CN"/>
        </w:rPr>
        <w:t>如有）</w:t>
      </w:r>
      <w:r>
        <w:rPr>
          <w:rFonts w:hint="eastAsia" w:ascii="宋体" w:hAnsi="宋体" w:cs="宋体"/>
        </w:rPr>
        <w:t>、学历证（如有）、</w:t>
      </w:r>
      <w:r>
        <w:rPr>
          <w:rFonts w:hint="eastAsia" w:ascii="宋体" w:hAnsi="宋体" w:cs="宋体"/>
          <w:lang w:val="en-US" w:eastAsia="zh-CN"/>
        </w:rPr>
        <w:t>劳动合同（如有）、</w:t>
      </w:r>
      <w:r>
        <w:rPr>
          <w:rFonts w:hint="eastAsia" w:ascii="宋体" w:hAnsi="宋体" w:cs="宋体"/>
        </w:rPr>
        <w:t>养老保险证明复印件</w:t>
      </w:r>
      <w:r>
        <w:rPr>
          <w:rFonts w:hint="eastAsia" w:ascii="宋体" w:hAnsi="宋体" w:cs="宋体"/>
          <w:lang w:val="en-US" w:eastAsia="zh-CN"/>
        </w:rPr>
        <w:t>或扫描件</w:t>
      </w:r>
      <w:r>
        <w:rPr>
          <w:rFonts w:hint="eastAsia" w:ascii="宋体" w:hAnsi="宋体" w:cs="宋体"/>
        </w:rPr>
        <w:t>，管理过的项目业绩须附合同或协议书、中标通知书等复印件</w:t>
      </w:r>
      <w:r>
        <w:rPr>
          <w:rFonts w:hint="eastAsia" w:ascii="宋体" w:hAnsi="宋体" w:cs="宋体"/>
          <w:lang w:val="en-US" w:eastAsia="zh-CN"/>
        </w:rPr>
        <w:t>或扫描件</w:t>
      </w:r>
      <w:r>
        <w:rPr>
          <w:rFonts w:hint="eastAsia" w:ascii="宋体" w:hAnsi="宋体" w:cs="宋体"/>
        </w:rPr>
        <w:t>（如有）。类似项目限于以</w:t>
      </w:r>
      <w:r>
        <w:rPr>
          <w:rFonts w:hint="eastAsia" w:ascii="宋体" w:hAnsi="宋体" w:cs="宋体"/>
          <w:lang w:val="en-US" w:eastAsia="zh-CN"/>
        </w:rPr>
        <w:t>负责人</w:t>
      </w:r>
      <w:r>
        <w:rPr>
          <w:rFonts w:hint="eastAsia" w:ascii="宋体" w:hAnsi="宋体" w:cs="宋体"/>
        </w:rPr>
        <w:t>身份参与的项目。</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09B3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56D93394">
            <w:pPr>
              <w:jc w:val="center"/>
              <w:rPr>
                <w:rFonts w:hint="eastAsia" w:ascii="宋体" w:hAnsi="宋体"/>
                <w:szCs w:val="21"/>
              </w:rPr>
            </w:pPr>
            <w:r>
              <w:rPr>
                <w:rFonts w:hint="eastAsia" w:ascii="宋体" w:hAnsi="宋体"/>
                <w:szCs w:val="21"/>
              </w:rPr>
              <w:t>姓  名</w:t>
            </w:r>
          </w:p>
        </w:tc>
        <w:tc>
          <w:tcPr>
            <w:tcW w:w="1035" w:type="dxa"/>
            <w:vAlign w:val="center"/>
          </w:tcPr>
          <w:p w14:paraId="4D030C88">
            <w:pPr>
              <w:jc w:val="center"/>
              <w:rPr>
                <w:rFonts w:hint="eastAsia" w:ascii="宋体" w:hAnsi="宋体"/>
                <w:szCs w:val="21"/>
              </w:rPr>
            </w:pPr>
          </w:p>
        </w:tc>
        <w:tc>
          <w:tcPr>
            <w:tcW w:w="1134" w:type="dxa"/>
            <w:vAlign w:val="center"/>
          </w:tcPr>
          <w:p w14:paraId="5E10CE5D">
            <w:pPr>
              <w:jc w:val="center"/>
              <w:rPr>
                <w:rFonts w:hint="eastAsia" w:ascii="宋体" w:hAnsi="宋体"/>
                <w:szCs w:val="21"/>
              </w:rPr>
            </w:pPr>
            <w:r>
              <w:rPr>
                <w:rFonts w:hint="eastAsia" w:ascii="宋体" w:hAnsi="宋体"/>
                <w:szCs w:val="21"/>
              </w:rPr>
              <w:t>年  龄</w:t>
            </w:r>
          </w:p>
        </w:tc>
        <w:tc>
          <w:tcPr>
            <w:tcW w:w="1275" w:type="dxa"/>
            <w:vAlign w:val="center"/>
          </w:tcPr>
          <w:p w14:paraId="3F771DEC">
            <w:pPr>
              <w:jc w:val="center"/>
              <w:rPr>
                <w:rFonts w:hint="eastAsia" w:ascii="宋体" w:hAnsi="宋体"/>
                <w:szCs w:val="21"/>
              </w:rPr>
            </w:pPr>
          </w:p>
        </w:tc>
        <w:tc>
          <w:tcPr>
            <w:tcW w:w="1843" w:type="dxa"/>
            <w:vAlign w:val="center"/>
          </w:tcPr>
          <w:p w14:paraId="09AA4877">
            <w:pPr>
              <w:jc w:val="center"/>
              <w:rPr>
                <w:rFonts w:hint="eastAsia" w:ascii="宋体" w:hAnsi="宋体"/>
                <w:szCs w:val="21"/>
              </w:rPr>
            </w:pPr>
            <w:r>
              <w:rPr>
                <w:rFonts w:hint="eastAsia" w:ascii="宋体" w:hAnsi="宋体"/>
                <w:szCs w:val="21"/>
              </w:rPr>
              <w:t>学历</w:t>
            </w:r>
          </w:p>
        </w:tc>
        <w:tc>
          <w:tcPr>
            <w:tcW w:w="2126" w:type="dxa"/>
            <w:vAlign w:val="center"/>
          </w:tcPr>
          <w:p w14:paraId="584F7F1B">
            <w:pPr>
              <w:jc w:val="center"/>
              <w:rPr>
                <w:rFonts w:hint="eastAsia" w:ascii="宋体" w:hAnsi="宋体"/>
                <w:szCs w:val="21"/>
              </w:rPr>
            </w:pPr>
          </w:p>
        </w:tc>
      </w:tr>
      <w:tr w14:paraId="2E80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ED82E97">
            <w:pPr>
              <w:jc w:val="center"/>
              <w:rPr>
                <w:rFonts w:hint="eastAsia" w:ascii="宋体" w:hAnsi="宋体"/>
                <w:szCs w:val="21"/>
              </w:rPr>
            </w:pPr>
            <w:r>
              <w:rPr>
                <w:rFonts w:hint="eastAsia" w:ascii="宋体" w:hAnsi="宋体"/>
                <w:szCs w:val="21"/>
              </w:rPr>
              <w:t>职  称</w:t>
            </w:r>
          </w:p>
        </w:tc>
        <w:tc>
          <w:tcPr>
            <w:tcW w:w="1035" w:type="dxa"/>
            <w:vAlign w:val="center"/>
          </w:tcPr>
          <w:p w14:paraId="7331939D">
            <w:pPr>
              <w:jc w:val="center"/>
              <w:rPr>
                <w:rFonts w:hint="eastAsia" w:ascii="宋体" w:hAnsi="宋体"/>
                <w:szCs w:val="21"/>
              </w:rPr>
            </w:pPr>
          </w:p>
        </w:tc>
        <w:tc>
          <w:tcPr>
            <w:tcW w:w="1134" w:type="dxa"/>
            <w:vAlign w:val="center"/>
          </w:tcPr>
          <w:p w14:paraId="3BCDB052">
            <w:pPr>
              <w:jc w:val="center"/>
              <w:rPr>
                <w:rFonts w:hint="eastAsia" w:ascii="宋体" w:hAnsi="宋体"/>
                <w:szCs w:val="21"/>
              </w:rPr>
            </w:pPr>
            <w:r>
              <w:rPr>
                <w:rFonts w:hint="eastAsia" w:ascii="宋体" w:hAnsi="宋体"/>
                <w:szCs w:val="21"/>
              </w:rPr>
              <w:t>职  务</w:t>
            </w:r>
          </w:p>
        </w:tc>
        <w:tc>
          <w:tcPr>
            <w:tcW w:w="1275" w:type="dxa"/>
            <w:vAlign w:val="center"/>
          </w:tcPr>
          <w:p w14:paraId="78CE8EF3">
            <w:pPr>
              <w:jc w:val="center"/>
              <w:rPr>
                <w:rFonts w:hint="eastAsia" w:ascii="宋体" w:hAnsi="宋体"/>
                <w:szCs w:val="21"/>
              </w:rPr>
            </w:pPr>
          </w:p>
        </w:tc>
        <w:tc>
          <w:tcPr>
            <w:tcW w:w="1843" w:type="dxa"/>
            <w:vAlign w:val="center"/>
          </w:tcPr>
          <w:p w14:paraId="4A646F22">
            <w:pPr>
              <w:jc w:val="center"/>
              <w:rPr>
                <w:rFonts w:hint="eastAsia" w:ascii="宋体" w:hAnsi="宋体"/>
                <w:szCs w:val="21"/>
              </w:rPr>
            </w:pPr>
            <w:r>
              <w:rPr>
                <w:rFonts w:hint="eastAsia" w:ascii="宋体" w:hAnsi="宋体"/>
                <w:szCs w:val="21"/>
              </w:rPr>
              <w:t>拟在本工程任职</w:t>
            </w:r>
          </w:p>
        </w:tc>
        <w:tc>
          <w:tcPr>
            <w:tcW w:w="2126" w:type="dxa"/>
            <w:vAlign w:val="center"/>
          </w:tcPr>
          <w:p w14:paraId="67EA7BE0">
            <w:pPr>
              <w:jc w:val="center"/>
              <w:rPr>
                <w:rFonts w:hint="eastAsia" w:ascii="宋体" w:hAnsi="宋体"/>
                <w:szCs w:val="21"/>
              </w:rPr>
            </w:pPr>
            <w:r>
              <w:rPr>
                <w:rFonts w:hint="eastAsia" w:ascii="宋体" w:hAnsi="宋体"/>
                <w:szCs w:val="21"/>
              </w:rPr>
              <w:t>项目经理</w:t>
            </w:r>
          </w:p>
        </w:tc>
      </w:tr>
      <w:tr w14:paraId="3FD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DC2AC00">
            <w:pPr>
              <w:jc w:val="center"/>
              <w:rPr>
                <w:rFonts w:hint="eastAsia" w:ascii="宋体" w:hAnsi="宋体"/>
                <w:szCs w:val="21"/>
              </w:rPr>
            </w:pPr>
            <w:r>
              <w:rPr>
                <w:rFonts w:hint="eastAsia" w:ascii="宋体" w:hAnsi="宋体"/>
                <w:szCs w:val="21"/>
              </w:rPr>
              <w:t>注册</w:t>
            </w:r>
            <w:r>
              <w:rPr>
                <w:rFonts w:hint="eastAsia" w:ascii="宋体" w:hAnsi="宋体"/>
                <w:szCs w:val="21"/>
                <w:lang w:val="en-US" w:eastAsia="zh-CN"/>
              </w:rPr>
              <w:t>证书</w:t>
            </w:r>
            <w:r>
              <w:rPr>
                <w:rFonts w:hint="eastAsia" w:ascii="宋体" w:hAnsi="宋体"/>
                <w:szCs w:val="21"/>
              </w:rPr>
              <w:t>执业资格等级</w:t>
            </w:r>
          </w:p>
        </w:tc>
        <w:tc>
          <w:tcPr>
            <w:tcW w:w="1275" w:type="dxa"/>
            <w:vAlign w:val="center"/>
          </w:tcPr>
          <w:p w14:paraId="13B27571">
            <w:pPr>
              <w:jc w:val="center"/>
              <w:rPr>
                <w:rFonts w:hint="eastAsia" w:ascii="宋体" w:hAnsi="宋体"/>
                <w:szCs w:val="21"/>
              </w:rPr>
            </w:pPr>
            <w:r>
              <w:rPr>
                <w:rFonts w:hint="eastAsia" w:ascii="宋体" w:hAnsi="宋体"/>
                <w:szCs w:val="21"/>
              </w:rPr>
              <w:t xml:space="preserve">      级</w:t>
            </w:r>
          </w:p>
        </w:tc>
        <w:tc>
          <w:tcPr>
            <w:tcW w:w="1843" w:type="dxa"/>
            <w:vAlign w:val="center"/>
          </w:tcPr>
          <w:p w14:paraId="118AD100">
            <w:pPr>
              <w:jc w:val="center"/>
              <w:rPr>
                <w:rFonts w:hint="eastAsia" w:ascii="宋体" w:hAnsi="宋体"/>
                <w:szCs w:val="21"/>
              </w:rPr>
            </w:pPr>
            <w:r>
              <w:rPr>
                <w:rFonts w:hint="eastAsia" w:ascii="宋体" w:hAnsi="宋体"/>
                <w:szCs w:val="21"/>
                <w:lang w:val="en-US" w:eastAsia="zh-CN"/>
              </w:rPr>
              <w:t>注册</w:t>
            </w:r>
            <w:r>
              <w:rPr>
                <w:rFonts w:hint="eastAsia" w:ascii="宋体" w:hAnsi="宋体"/>
                <w:szCs w:val="21"/>
              </w:rPr>
              <w:t>专业</w:t>
            </w:r>
          </w:p>
        </w:tc>
        <w:tc>
          <w:tcPr>
            <w:tcW w:w="2126" w:type="dxa"/>
            <w:vAlign w:val="center"/>
          </w:tcPr>
          <w:p w14:paraId="0421AA4F">
            <w:pPr>
              <w:jc w:val="center"/>
              <w:rPr>
                <w:rFonts w:hint="eastAsia" w:ascii="宋体" w:hAnsi="宋体"/>
                <w:szCs w:val="21"/>
              </w:rPr>
            </w:pPr>
          </w:p>
        </w:tc>
      </w:tr>
      <w:tr w14:paraId="2452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0B2674D4">
            <w:pPr>
              <w:jc w:val="center"/>
              <w:rPr>
                <w:rFonts w:hint="default" w:ascii="宋体" w:hAnsi="宋体" w:eastAsia="宋体"/>
                <w:szCs w:val="21"/>
                <w:lang w:val="en-US" w:eastAsia="zh-CN"/>
              </w:rPr>
            </w:pPr>
            <w:r>
              <w:rPr>
                <w:rFonts w:hint="eastAsia" w:ascii="宋体" w:hAnsi="宋体"/>
                <w:szCs w:val="21"/>
              </w:rPr>
              <w:t>安全生产考核合格证书</w:t>
            </w:r>
            <w:r>
              <w:rPr>
                <w:rFonts w:hint="eastAsia" w:ascii="宋体" w:hAnsi="宋体"/>
                <w:szCs w:val="21"/>
                <w:lang w:eastAsia="zh-CN"/>
              </w:rPr>
              <w:t>（</w:t>
            </w:r>
            <w:r>
              <w:rPr>
                <w:rFonts w:hint="eastAsia" w:ascii="宋体" w:hAnsi="宋体"/>
                <w:szCs w:val="21"/>
                <w:lang w:val="en-US" w:eastAsia="zh-CN"/>
              </w:rPr>
              <w:t>项目经理填写）</w:t>
            </w:r>
          </w:p>
        </w:tc>
        <w:tc>
          <w:tcPr>
            <w:tcW w:w="5244" w:type="dxa"/>
            <w:gridSpan w:val="3"/>
            <w:vAlign w:val="center"/>
          </w:tcPr>
          <w:p w14:paraId="74F781E8">
            <w:pPr>
              <w:jc w:val="center"/>
              <w:rPr>
                <w:rFonts w:hint="eastAsia" w:ascii="宋体" w:hAnsi="宋体"/>
                <w:szCs w:val="21"/>
              </w:rPr>
            </w:pPr>
          </w:p>
        </w:tc>
      </w:tr>
      <w:tr w14:paraId="5DB1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155B12B8">
            <w:pPr>
              <w:jc w:val="center"/>
              <w:rPr>
                <w:rFonts w:hint="eastAsia" w:ascii="宋体" w:hAnsi="宋体"/>
                <w:szCs w:val="21"/>
              </w:rPr>
            </w:pPr>
            <w:r>
              <w:rPr>
                <w:rFonts w:hint="eastAsia" w:ascii="宋体" w:hAnsi="宋体"/>
                <w:szCs w:val="21"/>
              </w:rPr>
              <w:t>毕业学校</w:t>
            </w:r>
          </w:p>
        </w:tc>
        <w:tc>
          <w:tcPr>
            <w:tcW w:w="7413" w:type="dxa"/>
            <w:gridSpan w:val="5"/>
            <w:vAlign w:val="center"/>
          </w:tcPr>
          <w:p w14:paraId="72FC0282">
            <w:pPr>
              <w:ind w:firstLine="840" w:firstLineChars="400"/>
              <w:rPr>
                <w:rFonts w:hint="eastAsia" w:ascii="宋体" w:hAnsi="宋体"/>
                <w:szCs w:val="21"/>
              </w:rPr>
            </w:pPr>
            <w:r>
              <w:rPr>
                <w:rFonts w:hint="eastAsia" w:ascii="宋体" w:hAnsi="宋体"/>
                <w:szCs w:val="21"/>
              </w:rPr>
              <w:t>年毕业于                  学校            专业</w:t>
            </w:r>
          </w:p>
        </w:tc>
      </w:tr>
      <w:tr w14:paraId="5328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408B417">
            <w:pPr>
              <w:jc w:val="center"/>
              <w:rPr>
                <w:rFonts w:hint="eastAsia" w:ascii="宋体" w:hAnsi="宋体"/>
                <w:szCs w:val="21"/>
              </w:rPr>
            </w:pPr>
            <w:r>
              <w:rPr>
                <w:rFonts w:hint="eastAsia" w:ascii="宋体" w:hAnsi="宋体"/>
                <w:szCs w:val="21"/>
              </w:rPr>
              <w:t>主要工作经历</w:t>
            </w:r>
          </w:p>
        </w:tc>
      </w:tr>
      <w:tr w14:paraId="6A4D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DB88FF9">
            <w:pPr>
              <w:jc w:val="center"/>
              <w:rPr>
                <w:rFonts w:hint="eastAsia" w:ascii="宋体" w:hAnsi="宋体"/>
                <w:szCs w:val="21"/>
              </w:rPr>
            </w:pPr>
            <w:r>
              <w:rPr>
                <w:rFonts w:hint="eastAsia" w:ascii="宋体" w:hAnsi="宋体"/>
                <w:szCs w:val="21"/>
              </w:rPr>
              <w:t>时  间</w:t>
            </w:r>
          </w:p>
        </w:tc>
        <w:tc>
          <w:tcPr>
            <w:tcW w:w="3444" w:type="dxa"/>
            <w:gridSpan w:val="3"/>
            <w:vAlign w:val="center"/>
          </w:tcPr>
          <w:p w14:paraId="168A8649">
            <w:pPr>
              <w:jc w:val="center"/>
              <w:rPr>
                <w:rFonts w:hint="eastAsia" w:ascii="宋体" w:hAnsi="宋体"/>
                <w:szCs w:val="21"/>
              </w:rPr>
            </w:pPr>
            <w:r>
              <w:rPr>
                <w:rFonts w:hint="eastAsia" w:ascii="宋体" w:hAnsi="宋体"/>
                <w:szCs w:val="21"/>
              </w:rPr>
              <w:t>参加过的类似项目名称</w:t>
            </w:r>
          </w:p>
        </w:tc>
        <w:tc>
          <w:tcPr>
            <w:tcW w:w="1843" w:type="dxa"/>
            <w:vAlign w:val="center"/>
          </w:tcPr>
          <w:p w14:paraId="55D2A41B">
            <w:pPr>
              <w:jc w:val="center"/>
              <w:rPr>
                <w:rFonts w:hint="eastAsia" w:ascii="宋体" w:hAnsi="宋体"/>
                <w:szCs w:val="21"/>
              </w:rPr>
            </w:pPr>
            <w:r>
              <w:rPr>
                <w:rFonts w:hint="eastAsia" w:ascii="宋体" w:hAnsi="宋体"/>
                <w:szCs w:val="21"/>
              </w:rPr>
              <w:t>工程概况说明</w:t>
            </w:r>
          </w:p>
        </w:tc>
        <w:tc>
          <w:tcPr>
            <w:tcW w:w="2126" w:type="dxa"/>
            <w:vAlign w:val="center"/>
          </w:tcPr>
          <w:p w14:paraId="1B1886FF">
            <w:pPr>
              <w:jc w:val="center"/>
              <w:rPr>
                <w:rFonts w:hint="eastAsia" w:ascii="宋体" w:hAnsi="宋体"/>
                <w:szCs w:val="21"/>
              </w:rPr>
            </w:pPr>
            <w:r>
              <w:rPr>
                <w:rFonts w:hint="eastAsia" w:ascii="宋体" w:hAnsi="宋体"/>
                <w:szCs w:val="21"/>
              </w:rPr>
              <w:t>发包人及联系电话</w:t>
            </w:r>
          </w:p>
        </w:tc>
      </w:tr>
      <w:tr w14:paraId="334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A760145">
            <w:pPr>
              <w:jc w:val="center"/>
              <w:rPr>
                <w:rFonts w:hint="eastAsia" w:ascii="宋体" w:hAnsi="宋体"/>
                <w:szCs w:val="21"/>
              </w:rPr>
            </w:pPr>
          </w:p>
        </w:tc>
        <w:tc>
          <w:tcPr>
            <w:tcW w:w="1035" w:type="dxa"/>
            <w:vAlign w:val="center"/>
          </w:tcPr>
          <w:p w14:paraId="047EC918">
            <w:pPr>
              <w:jc w:val="center"/>
              <w:rPr>
                <w:rFonts w:hint="eastAsia" w:ascii="宋体" w:hAnsi="宋体"/>
                <w:szCs w:val="21"/>
              </w:rPr>
            </w:pPr>
          </w:p>
        </w:tc>
        <w:tc>
          <w:tcPr>
            <w:tcW w:w="1134" w:type="dxa"/>
            <w:vAlign w:val="center"/>
          </w:tcPr>
          <w:p w14:paraId="41167F75">
            <w:pPr>
              <w:jc w:val="center"/>
              <w:rPr>
                <w:rFonts w:hint="eastAsia" w:ascii="宋体" w:hAnsi="宋体"/>
                <w:szCs w:val="21"/>
              </w:rPr>
            </w:pPr>
          </w:p>
        </w:tc>
        <w:tc>
          <w:tcPr>
            <w:tcW w:w="1275" w:type="dxa"/>
            <w:vAlign w:val="center"/>
          </w:tcPr>
          <w:p w14:paraId="2FE890F7">
            <w:pPr>
              <w:jc w:val="center"/>
              <w:rPr>
                <w:rFonts w:hint="eastAsia" w:ascii="宋体" w:hAnsi="宋体"/>
                <w:szCs w:val="21"/>
              </w:rPr>
            </w:pPr>
          </w:p>
        </w:tc>
        <w:tc>
          <w:tcPr>
            <w:tcW w:w="1843" w:type="dxa"/>
            <w:vAlign w:val="center"/>
          </w:tcPr>
          <w:p w14:paraId="43A1C97D">
            <w:pPr>
              <w:jc w:val="center"/>
              <w:rPr>
                <w:rFonts w:hint="eastAsia" w:ascii="宋体" w:hAnsi="宋体"/>
                <w:szCs w:val="21"/>
              </w:rPr>
            </w:pPr>
          </w:p>
        </w:tc>
        <w:tc>
          <w:tcPr>
            <w:tcW w:w="2126" w:type="dxa"/>
            <w:vAlign w:val="center"/>
          </w:tcPr>
          <w:p w14:paraId="3B51669D">
            <w:pPr>
              <w:jc w:val="center"/>
              <w:rPr>
                <w:rFonts w:hint="eastAsia" w:ascii="宋体" w:hAnsi="宋体"/>
                <w:szCs w:val="21"/>
              </w:rPr>
            </w:pPr>
          </w:p>
        </w:tc>
      </w:tr>
      <w:tr w14:paraId="40D4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D656F0B">
            <w:pPr>
              <w:jc w:val="center"/>
              <w:rPr>
                <w:rFonts w:hint="eastAsia" w:ascii="宋体" w:hAnsi="宋体"/>
                <w:szCs w:val="21"/>
              </w:rPr>
            </w:pPr>
          </w:p>
        </w:tc>
        <w:tc>
          <w:tcPr>
            <w:tcW w:w="1035" w:type="dxa"/>
            <w:vAlign w:val="center"/>
          </w:tcPr>
          <w:p w14:paraId="4BE53FAB">
            <w:pPr>
              <w:jc w:val="center"/>
              <w:rPr>
                <w:rFonts w:hint="eastAsia" w:ascii="宋体" w:hAnsi="宋体"/>
                <w:szCs w:val="21"/>
              </w:rPr>
            </w:pPr>
          </w:p>
        </w:tc>
        <w:tc>
          <w:tcPr>
            <w:tcW w:w="1134" w:type="dxa"/>
            <w:vAlign w:val="center"/>
          </w:tcPr>
          <w:p w14:paraId="36288AF1">
            <w:pPr>
              <w:jc w:val="center"/>
              <w:rPr>
                <w:rFonts w:hint="eastAsia" w:ascii="宋体" w:hAnsi="宋体"/>
                <w:szCs w:val="21"/>
              </w:rPr>
            </w:pPr>
          </w:p>
        </w:tc>
        <w:tc>
          <w:tcPr>
            <w:tcW w:w="1275" w:type="dxa"/>
            <w:vAlign w:val="center"/>
          </w:tcPr>
          <w:p w14:paraId="740B8F8C">
            <w:pPr>
              <w:jc w:val="center"/>
              <w:rPr>
                <w:rFonts w:hint="eastAsia" w:ascii="宋体" w:hAnsi="宋体"/>
                <w:szCs w:val="21"/>
              </w:rPr>
            </w:pPr>
          </w:p>
        </w:tc>
        <w:tc>
          <w:tcPr>
            <w:tcW w:w="1843" w:type="dxa"/>
            <w:vAlign w:val="center"/>
          </w:tcPr>
          <w:p w14:paraId="17D781BD">
            <w:pPr>
              <w:jc w:val="center"/>
              <w:rPr>
                <w:rFonts w:hint="eastAsia" w:ascii="宋体" w:hAnsi="宋体"/>
                <w:szCs w:val="21"/>
              </w:rPr>
            </w:pPr>
          </w:p>
        </w:tc>
        <w:tc>
          <w:tcPr>
            <w:tcW w:w="2126" w:type="dxa"/>
            <w:vAlign w:val="center"/>
          </w:tcPr>
          <w:p w14:paraId="3F7C875C">
            <w:pPr>
              <w:jc w:val="center"/>
              <w:rPr>
                <w:rFonts w:hint="eastAsia" w:ascii="宋体" w:hAnsi="宋体"/>
                <w:szCs w:val="21"/>
              </w:rPr>
            </w:pPr>
          </w:p>
        </w:tc>
      </w:tr>
      <w:tr w14:paraId="7B2B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6BB3D1D">
            <w:pPr>
              <w:jc w:val="center"/>
              <w:rPr>
                <w:rFonts w:hint="eastAsia" w:ascii="宋体" w:hAnsi="宋体"/>
                <w:szCs w:val="21"/>
              </w:rPr>
            </w:pPr>
          </w:p>
        </w:tc>
        <w:tc>
          <w:tcPr>
            <w:tcW w:w="1035" w:type="dxa"/>
            <w:vAlign w:val="center"/>
          </w:tcPr>
          <w:p w14:paraId="07873262">
            <w:pPr>
              <w:jc w:val="center"/>
              <w:rPr>
                <w:rFonts w:hint="eastAsia" w:ascii="宋体" w:hAnsi="宋体"/>
                <w:szCs w:val="21"/>
              </w:rPr>
            </w:pPr>
          </w:p>
        </w:tc>
        <w:tc>
          <w:tcPr>
            <w:tcW w:w="1134" w:type="dxa"/>
            <w:vAlign w:val="center"/>
          </w:tcPr>
          <w:p w14:paraId="71D20D31">
            <w:pPr>
              <w:jc w:val="center"/>
              <w:rPr>
                <w:rFonts w:hint="eastAsia" w:ascii="宋体" w:hAnsi="宋体"/>
                <w:szCs w:val="21"/>
              </w:rPr>
            </w:pPr>
          </w:p>
        </w:tc>
        <w:tc>
          <w:tcPr>
            <w:tcW w:w="1275" w:type="dxa"/>
            <w:vAlign w:val="center"/>
          </w:tcPr>
          <w:p w14:paraId="3BF0A11E">
            <w:pPr>
              <w:jc w:val="center"/>
              <w:rPr>
                <w:rFonts w:hint="eastAsia" w:ascii="宋体" w:hAnsi="宋体"/>
                <w:szCs w:val="21"/>
              </w:rPr>
            </w:pPr>
          </w:p>
        </w:tc>
        <w:tc>
          <w:tcPr>
            <w:tcW w:w="1843" w:type="dxa"/>
            <w:vAlign w:val="center"/>
          </w:tcPr>
          <w:p w14:paraId="4DC69C18">
            <w:pPr>
              <w:jc w:val="center"/>
              <w:rPr>
                <w:rFonts w:hint="eastAsia" w:ascii="宋体" w:hAnsi="宋体"/>
                <w:szCs w:val="21"/>
              </w:rPr>
            </w:pPr>
          </w:p>
        </w:tc>
        <w:tc>
          <w:tcPr>
            <w:tcW w:w="2126" w:type="dxa"/>
            <w:vAlign w:val="center"/>
          </w:tcPr>
          <w:p w14:paraId="345E37AD">
            <w:pPr>
              <w:jc w:val="center"/>
              <w:rPr>
                <w:rFonts w:hint="eastAsia" w:ascii="宋体" w:hAnsi="宋体"/>
                <w:szCs w:val="21"/>
              </w:rPr>
            </w:pPr>
          </w:p>
        </w:tc>
      </w:tr>
      <w:tr w14:paraId="460F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D9B0743">
            <w:pPr>
              <w:jc w:val="center"/>
              <w:rPr>
                <w:rFonts w:hint="eastAsia" w:ascii="宋体" w:hAnsi="宋体"/>
                <w:szCs w:val="21"/>
              </w:rPr>
            </w:pPr>
          </w:p>
        </w:tc>
        <w:tc>
          <w:tcPr>
            <w:tcW w:w="1035" w:type="dxa"/>
            <w:vAlign w:val="center"/>
          </w:tcPr>
          <w:p w14:paraId="4C2E7258">
            <w:pPr>
              <w:jc w:val="center"/>
              <w:rPr>
                <w:rFonts w:hint="eastAsia" w:ascii="宋体" w:hAnsi="宋体"/>
                <w:szCs w:val="21"/>
              </w:rPr>
            </w:pPr>
          </w:p>
        </w:tc>
        <w:tc>
          <w:tcPr>
            <w:tcW w:w="1134" w:type="dxa"/>
            <w:vAlign w:val="center"/>
          </w:tcPr>
          <w:p w14:paraId="4EFDC27B">
            <w:pPr>
              <w:jc w:val="center"/>
              <w:rPr>
                <w:rFonts w:hint="eastAsia" w:ascii="宋体" w:hAnsi="宋体"/>
                <w:szCs w:val="21"/>
              </w:rPr>
            </w:pPr>
          </w:p>
        </w:tc>
        <w:tc>
          <w:tcPr>
            <w:tcW w:w="1275" w:type="dxa"/>
            <w:vAlign w:val="center"/>
          </w:tcPr>
          <w:p w14:paraId="3EFD8C85">
            <w:pPr>
              <w:jc w:val="center"/>
              <w:rPr>
                <w:rFonts w:hint="eastAsia" w:ascii="宋体" w:hAnsi="宋体"/>
                <w:szCs w:val="21"/>
              </w:rPr>
            </w:pPr>
          </w:p>
        </w:tc>
        <w:tc>
          <w:tcPr>
            <w:tcW w:w="1843" w:type="dxa"/>
            <w:vAlign w:val="center"/>
          </w:tcPr>
          <w:p w14:paraId="2ABE5094">
            <w:pPr>
              <w:jc w:val="center"/>
              <w:rPr>
                <w:rFonts w:hint="eastAsia" w:ascii="宋体" w:hAnsi="宋体"/>
                <w:szCs w:val="21"/>
              </w:rPr>
            </w:pPr>
          </w:p>
        </w:tc>
        <w:tc>
          <w:tcPr>
            <w:tcW w:w="2126" w:type="dxa"/>
            <w:vAlign w:val="center"/>
          </w:tcPr>
          <w:p w14:paraId="7F34A742">
            <w:pPr>
              <w:jc w:val="center"/>
              <w:rPr>
                <w:rFonts w:hint="eastAsia" w:ascii="宋体" w:hAnsi="宋体"/>
                <w:szCs w:val="21"/>
              </w:rPr>
            </w:pPr>
          </w:p>
        </w:tc>
      </w:tr>
      <w:tr w14:paraId="5332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780446E">
            <w:pPr>
              <w:jc w:val="center"/>
              <w:rPr>
                <w:rFonts w:hint="eastAsia" w:ascii="宋体" w:hAnsi="宋体"/>
                <w:szCs w:val="21"/>
              </w:rPr>
            </w:pPr>
          </w:p>
        </w:tc>
        <w:tc>
          <w:tcPr>
            <w:tcW w:w="1035" w:type="dxa"/>
            <w:vAlign w:val="center"/>
          </w:tcPr>
          <w:p w14:paraId="28AD359E">
            <w:pPr>
              <w:jc w:val="center"/>
              <w:rPr>
                <w:rFonts w:hint="eastAsia" w:ascii="宋体" w:hAnsi="宋体"/>
                <w:szCs w:val="21"/>
              </w:rPr>
            </w:pPr>
          </w:p>
        </w:tc>
        <w:tc>
          <w:tcPr>
            <w:tcW w:w="1134" w:type="dxa"/>
            <w:vAlign w:val="center"/>
          </w:tcPr>
          <w:p w14:paraId="4005D103">
            <w:pPr>
              <w:jc w:val="center"/>
              <w:rPr>
                <w:rFonts w:hint="eastAsia" w:ascii="宋体" w:hAnsi="宋体"/>
                <w:szCs w:val="21"/>
              </w:rPr>
            </w:pPr>
          </w:p>
        </w:tc>
        <w:tc>
          <w:tcPr>
            <w:tcW w:w="1275" w:type="dxa"/>
            <w:vAlign w:val="center"/>
          </w:tcPr>
          <w:p w14:paraId="4B744EC2">
            <w:pPr>
              <w:jc w:val="center"/>
              <w:rPr>
                <w:rFonts w:hint="eastAsia" w:ascii="宋体" w:hAnsi="宋体"/>
                <w:szCs w:val="21"/>
              </w:rPr>
            </w:pPr>
          </w:p>
        </w:tc>
        <w:tc>
          <w:tcPr>
            <w:tcW w:w="1843" w:type="dxa"/>
            <w:vAlign w:val="center"/>
          </w:tcPr>
          <w:p w14:paraId="2D8473BB">
            <w:pPr>
              <w:jc w:val="center"/>
              <w:rPr>
                <w:rFonts w:hint="eastAsia" w:ascii="宋体" w:hAnsi="宋体"/>
                <w:szCs w:val="21"/>
              </w:rPr>
            </w:pPr>
          </w:p>
        </w:tc>
        <w:tc>
          <w:tcPr>
            <w:tcW w:w="2126" w:type="dxa"/>
            <w:vAlign w:val="center"/>
          </w:tcPr>
          <w:p w14:paraId="393E30CD">
            <w:pPr>
              <w:jc w:val="center"/>
              <w:rPr>
                <w:rFonts w:hint="eastAsia" w:ascii="宋体" w:hAnsi="宋体"/>
                <w:szCs w:val="21"/>
              </w:rPr>
            </w:pPr>
          </w:p>
        </w:tc>
      </w:tr>
      <w:tr w14:paraId="6676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DAE24E8">
            <w:pPr>
              <w:jc w:val="center"/>
              <w:rPr>
                <w:rFonts w:hint="eastAsia" w:ascii="宋体" w:hAnsi="宋体"/>
                <w:szCs w:val="21"/>
              </w:rPr>
            </w:pPr>
          </w:p>
        </w:tc>
        <w:tc>
          <w:tcPr>
            <w:tcW w:w="1035" w:type="dxa"/>
            <w:vAlign w:val="center"/>
          </w:tcPr>
          <w:p w14:paraId="51D82E5F">
            <w:pPr>
              <w:jc w:val="center"/>
              <w:rPr>
                <w:rFonts w:hint="eastAsia" w:ascii="宋体" w:hAnsi="宋体"/>
                <w:szCs w:val="21"/>
              </w:rPr>
            </w:pPr>
          </w:p>
        </w:tc>
        <w:tc>
          <w:tcPr>
            <w:tcW w:w="1134" w:type="dxa"/>
            <w:vAlign w:val="center"/>
          </w:tcPr>
          <w:p w14:paraId="40337878">
            <w:pPr>
              <w:jc w:val="center"/>
              <w:rPr>
                <w:rFonts w:hint="eastAsia" w:ascii="宋体" w:hAnsi="宋体"/>
                <w:szCs w:val="21"/>
              </w:rPr>
            </w:pPr>
          </w:p>
        </w:tc>
        <w:tc>
          <w:tcPr>
            <w:tcW w:w="1275" w:type="dxa"/>
            <w:vAlign w:val="center"/>
          </w:tcPr>
          <w:p w14:paraId="6BE1DE11">
            <w:pPr>
              <w:jc w:val="center"/>
              <w:rPr>
                <w:rFonts w:hint="eastAsia" w:ascii="宋体" w:hAnsi="宋体"/>
                <w:szCs w:val="21"/>
              </w:rPr>
            </w:pPr>
          </w:p>
        </w:tc>
        <w:tc>
          <w:tcPr>
            <w:tcW w:w="1843" w:type="dxa"/>
            <w:vAlign w:val="center"/>
          </w:tcPr>
          <w:p w14:paraId="1F080E9F">
            <w:pPr>
              <w:jc w:val="center"/>
              <w:rPr>
                <w:rFonts w:hint="eastAsia" w:ascii="宋体" w:hAnsi="宋体"/>
                <w:szCs w:val="21"/>
              </w:rPr>
            </w:pPr>
          </w:p>
        </w:tc>
        <w:tc>
          <w:tcPr>
            <w:tcW w:w="2126" w:type="dxa"/>
            <w:vAlign w:val="center"/>
          </w:tcPr>
          <w:p w14:paraId="74D405A2">
            <w:pPr>
              <w:jc w:val="center"/>
              <w:rPr>
                <w:rFonts w:hint="eastAsia" w:ascii="宋体" w:hAnsi="宋体"/>
                <w:szCs w:val="21"/>
              </w:rPr>
            </w:pPr>
          </w:p>
        </w:tc>
      </w:tr>
      <w:tr w14:paraId="742A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1FED988">
            <w:pPr>
              <w:jc w:val="center"/>
              <w:rPr>
                <w:rFonts w:hint="eastAsia" w:ascii="宋体" w:hAnsi="宋体"/>
                <w:szCs w:val="21"/>
              </w:rPr>
            </w:pPr>
          </w:p>
        </w:tc>
        <w:tc>
          <w:tcPr>
            <w:tcW w:w="1035" w:type="dxa"/>
            <w:vAlign w:val="center"/>
          </w:tcPr>
          <w:p w14:paraId="12B3413F">
            <w:pPr>
              <w:jc w:val="center"/>
              <w:rPr>
                <w:rFonts w:hint="eastAsia" w:ascii="宋体" w:hAnsi="宋体"/>
                <w:szCs w:val="21"/>
              </w:rPr>
            </w:pPr>
          </w:p>
        </w:tc>
        <w:tc>
          <w:tcPr>
            <w:tcW w:w="1134" w:type="dxa"/>
            <w:vAlign w:val="center"/>
          </w:tcPr>
          <w:p w14:paraId="1E6FC15B">
            <w:pPr>
              <w:jc w:val="center"/>
              <w:rPr>
                <w:rFonts w:hint="eastAsia" w:ascii="宋体" w:hAnsi="宋体"/>
                <w:szCs w:val="21"/>
              </w:rPr>
            </w:pPr>
          </w:p>
        </w:tc>
        <w:tc>
          <w:tcPr>
            <w:tcW w:w="1275" w:type="dxa"/>
            <w:vAlign w:val="center"/>
          </w:tcPr>
          <w:p w14:paraId="45426BF5">
            <w:pPr>
              <w:jc w:val="center"/>
              <w:rPr>
                <w:rFonts w:hint="eastAsia" w:ascii="宋体" w:hAnsi="宋体"/>
                <w:szCs w:val="21"/>
              </w:rPr>
            </w:pPr>
          </w:p>
        </w:tc>
        <w:tc>
          <w:tcPr>
            <w:tcW w:w="1843" w:type="dxa"/>
            <w:vAlign w:val="center"/>
          </w:tcPr>
          <w:p w14:paraId="72E7B7BB">
            <w:pPr>
              <w:jc w:val="center"/>
              <w:rPr>
                <w:rFonts w:hint="eastAsia" w:ascii="宋体" w:hAnsi="宋体"/>
                <w:szCs w:val="21"/>
              </w:rPr>
            </w:pPr>
          </w:p>
        </w:tc>
        <w:tc>
          <w:tcPr>
            <w:tcW w:w="2126" w:type="dxa"/>
            <w:vAlign w:val="center"/>
          </w:tcPr>
          <w:p w14:paraId="6DB7155C">
            <w:pPr>
              <w:jc w:val="center"/>
              <w:rPr>
                <w:rFonts w:hint="eastAsia" w:ascii="宋体" w:hAnsi="宋体"/>
                <w:szCs w:val="21"/>
              </w:rPr>
            </w:pPr>
          </w:p>
        </w:tc>
      </w:tr>
    </w:tbl>
    <w:p w14:paraId="5364AC53">
      <w:pPr>
        <w:pageBreakBefore w:val="0"/>
        <w:kinsoku/>
        <w:overflowPunct/>
        <w:bidi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注：1、主要人员简历表只需填写拟派项目总负责人、施工负责人（项目经理）、设计负责人，后附身份证、注册证书（如有）、职称证（如有）、安全生产考核证（项目经理）等相关资料</w:t>
      </w:r>
      <w:r>
        <w:rPr>
          <w:rFonts w:hint="eastAsia" w:ascii="宋体" w:hAnsi="宋体" w:eastAsia="宋体" w:cs="宋体"/>
          <w:highlight w:val="none"/>
          <w:lang w:val="en-US" w:eastAsia="zh-CN"/>
        </w:rPr>
        <w:t xml:space="preserve">  </w:t>
      </w:r>
      <w:r>
        <w:rPr>
          <w:rFonts w:hint="eastAsia" w:ascii="宋体" w:hAnsi="宋体" w:eastAsia="宋体" w:cs="宋体"/>
          <w:highlight w:val="none"/>
        </w:rPr>
        <w:t>复印件或扫描件。</w:t>
      </w:r>
    </w:p>
    <w:p w14:paraId="0D284001">
      <w:pPr>
        <w:rPr>
          <w:rFonts w:hint="eastAsia" w:ascii="宋体" w:hAnsi="宋体" w:cs="宋体"/>
          <w:sz w:val="24"/>
        </w:rPr>
      </w:pPr>
      <w:r>
        <w:rPr>
          <w:rFonts w:hint="eastAsia" w:ascii="宋体" w:hAnsi="宋体" w:eastAsia="宋体" w:cs="宋体"/>
          <w:highlight w:val="none"/>
        </w:rPr>
        <w:t>（联合体投标的，表格由投标单位自行拓展）</w:t>
      </w:r>
      <w:r>
        <w:rPr>
          <w:rFonts w:hint="eastAsia" w:ascii="宋体" w:hAnsi="宋体" w:cs="宋体"/>
        </w:rPr>
        <w:br w:type="page"/>
      </w:r>
    </w:p>
    <w:p w14:paraId="031E48A0">
      <w:pPr>
        <w:spacing w:line="420" w:lineRule="exact"/>
        <w:rPr>
          <w:rFonts w:hint="eastAsia" w:ascii="宋体" w:hAnsi="宋体" w:cs="宋体"/>
          <w:b/>
          <w:bCs/>
          <w:szCs w:val="21"/>
        </w:rPr>
      </w:pPr>
      <w:r>
        <w:rPr>
          <w:rFonts w:hint="eastAsia" w:ascii="宋体" w:hAnsi="宋体" w:cs="宋体"/>
          <w:b/>
          <w:bCs/>
          <w:szCs w:val="21"/>
        </w:rPr>
        <w:t>附件2：主要项目管理人员简历表</w:t>
      </w:r>
    </w:p>
    <w:p w14:paraId="597AF8DF">
      <w:pPr>
        <w:spacing w:line="360" w:lineRule="auto"/>
        <w:ind w:firstLine="420" w:firstLineChars="200"/>
        <w:rPr>
          <w:rFonts w:hint="eastAsia" w:ascii="宋体" w:hAnsi="宋体" w:cs="宋体"/>
          <w:bCs/>
          <w:szCs w:val="21"/>
        </w:rPr>
      </w:pPr>
      <w:r>
        <w:rPr>
          <w:rFonts w:hint="eastAsia" w:ascii="宋体" w:hAnsi="宋体" w:cs="宋体"/>
          <w:bCs/>
          <w:szCs w:val="21"/>
        </w:rPr>
        <w:t>主要项目管理人员指技术负责人、专职安全生产管理人员等岗位人员。</w:t>
      </w:r>
    </w:p>
    <w:p w14:paraId="7B46EA76">
      <w:pPr>
        <w:spacing w:line="360" w:lineRule="auto"/>
        <w:ind w:firstLine="420" w:firstLineChars="200"/>
        <w:rPr>
          <w:rFonts w:hint="eastAsia" w:ascii="宋体" w:hAnsi="宋体" w:cs="宋体"/>
          <w:bCs/>
          <w:szCs w:val="21"/>
        </w:rPr>
      </w:pPr>
      <w:r>
        <w:rPr>
          <w:rFonts w:hint="eastAsia" w:ascii="宋体" w:hAnsi="宋体" w:cs="宋体"/>
          <w:bCs/>
          <w:szCs w:val="21"/>
        </w:rPr>
        <w:t>技术负责人应附身份证、养老保险证明、劳动合同</w:t>
      </w:r>
      <w:r>
        <w:rPr>
          <w:rFonts w:hint="eastAsia" w:ascii="宋体" w:hAnsi="宋体" w:cs="宋体"/>
        </w:rPr>
        <w:t>复印件</w:t>
      </w:r>
      <w:r>
        <w:rPr>
          <w:rFonts w:hint="eastAsia" w:ascii="宋体" w:hAnsi="宋体" w:cs="宋体"/>
          <w:lang w:val="en-US" w:eastAsia="zh-CN"/>
        </w:rPr>
        <w:t>或扫描件</w:t>
      </w:r>
      <w:r>
        <w:rPr>
          <w:rFonts w:hint="eastAsia" w:ascii="宋体" w:hAnsi="宋体" w:cs="宋体"/>
          <w:bCs/>
          <w:szCs w:val="21"/>
        </w:rPr>
        <w:t>。</w:t>
      </w:r>
    </w:p>
    <w:p w14:paraId="2BEDB59B">
      <w:pPr>
        <w:spacing w:line="360" w:lineRule="auto"/>
        <w:ind w:firstLine="420" w:firstLineChars="200"/>
        <w:rPr>
          <w:rFonts w:hint="eastAsia" w:ascii="宋体" w:hAnsi="宋体" w:cs="宋体"/>
          <w:bCs/>
          <w:szCs w:val="21"/>
        </w:rPr>
      </w:pPr>
      <w:r>
        <w:rPr>
          <w:rFonts w:hint="eastAsia" w:ascii="宋体" w:hAnsi="宋体" w:cs="宋体"/>
          <w:bCs/>
          <w:szCs w:val="21"/>
        </w:rPr>
        <w:t>专职安全生产管理人员应附安全生产考核合格证书、身份证、养老保险证明、劳动合同</w:t>
      </w:r>
      <w:r>
        <w:rPr>
          <w:rFonts w:hint="eastAsia" w:ascii="宋体" w:hAnsi="宋体" w:cs="宋体"/>
        </w:rPr>
        <w:t>复印件</w:t>
      </w:r>
      <w:r>
        <w:rPr>
          <w:rFonts w:hint="eastAsia" w:ascii="宋体" w:hAnsi="宋体" w:cs="宋体"/>
          <w:lang w:val="en-US" w:eastAsia="zh-CN"/>
        </w:rPr>
        <w:t>或扫描件</w:t>
      </w:r>
      <w:r>
        <w:rPr>
          <w:rFonts w:hint="eastAsia" w:ascii="宋体" w:hAnsi="宋体" w:cs="宋体"/>
          <w:bCs/>
          <w:szCs w:val="21"/>
        </w:rPr>
        <w:t>。</w:t>
      </w:r>
    </w:p>
    <w:p w14:paraId="4D74203E">
      <w:pPr>
        <w:spacing w:line="360" w:lineRule="auto"/>
        <w:ind w:firstLine="420" w:firstLineChars="200"/>
        <w:rPr>
          <w:rFonts w:hint="eastAsia" w:ascii="宋体" w:hAnsi="宋体" w:cs="宋体"/>
          <w:szCs w:val="21"/>
        </w:rPr>
      </w:pPr>
      <w:r>
        <w:rPr>
          <w:rFonts w:hint="eastAsia" w:ascii="宋体" w:hAnsi="宋体" w:cs="宋体"/>
          <w:bCs/>
          <w:szCs w:val="21"/>
        </w:rPr>
        <w:t>其他管理人员应附身份证、养老保险证明、劳动合同</w:t>
      </w:r>
      <w:r>
        <w:rPr>
          <w:rFonts w:hint="eastAsia" w:ascii="宋体" w:hAnsi="宋体" w:cs="宋体"/>
        </w:rPr>
        <w:t>复印件</w:t>
      </w:r>
      <w:r>
        <w:rPr>
          <w:rFonts w:hint="eastAsia" w:ascii="宋体" w:hAnsi="宋体" w:cs="宋体"/>
          <w:lang w:val="en-US" w:eastAsia="zh-CN"/>
        </w:rPr>
        <w:t>或扫描件</w:t>
      </w:r>
      <w:r>
        <w:rPr>
          <w:rFonts w:hint="eastAsia" w:ascii="宋体" w:hAnsi="宋体" w:cs="宋体"/>
          <w:bCs/>
          <w:szCs w:val="21"/>
        </w:rPr>
        <w:t>。</w:t>
      </w:r>
    </w:p>
    <w:tbl>
      <w:tblPr>
        <w:tblStyle w:val="2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44"/>
        <w:gridCol w:w="2381"/>
        <w:gridCol w:w="581"/>
        <w:gridCol w:w="1265"/>
        <w:gridCol w:w="535"/>
        <w:gridCol w:w="2382"/>
      </w:tblGrid>
      <w:tr w14:paraId="7AB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37" w:type="dxa"/>
            <w:vAlign w:val="center"/>
          </w:tcPr>
          <w:p w14:paraId="4752200F">
            <w:pPr>
              <w:jc w:val="left"/>
              <w:rPr>
                <w:rFonts w:hint="eastAsia" w:ascii="宋体" w:hAnsi="宋体" w:cs="宋体"/>
                <w:szCs w:val="21"/>
              </w:rPr>
            </w:pPr>
            <w:r>
              <w:rPr>
                <w:rFonts w:hint="eastAsia" w:ascii="宋体" w:hAnsi="宋体" w:cs="宋体"/>
                <w:szCs w:val="21"/>
              </w:rPr>
              <w:t>岗位名称</w:t>
            </w:r>
          </w:p>
        </w:tc>
        <w:tc>
          <w:tcPr>
            <w:tcW w:w="7188" w:type="dxa"/>
            <w:gridSpan w:val="6"/>
            <w:vAlign w:val="center"/>
          </w:tcPr>
          <w:p w14:paraId="3CCF226B">
            <w:pPr>
              <w:jc w:val="center"/>
              <w:rPr>
                <w:rFonts w:hint="eastAsia" w:ascii="宋体" w:hAnsi="宋体" w:cs="宋体"/>
                <w:szCs w:val="21"/>
              </w:rPr>
            </w:pPr>
          </w:p>
        </w:tc>
      </w:tr>
      <w:tr w14:paraId="6474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37" w:type="dxa"/>
            <w:vAlign w:val="center"/>
          </w:tcPr>
          <w:p w14:paraId="4DF9970C">
            <w:pPr>
              <w:jc w:val="left"/>
              <w:rPr>
                <w:rFonts w:hint="eastAsia" w:ascii="宋体" w:hAnsi="宋体" w:cs="宋体"/>
                <w:szCs w:val="21"/>
              </w:rPr>
            </w:pPr>
            <w:r>
              <w:rPr>
                <w:rFonts w:hint="eastAsia" w:ascii="宋体" w:hAnsi="宋体" w:cs="宋体"/>
                <w:szCs w:val="21"/>
              </w:rPr>
              <w:t>姓名</w:t>
            </w:r>
          </w:p>
        </w:tc>
        <w:tc>
          <w:tcPr>
            <w:tcW w:w="3006" w:type="dxa"/>
            <w:gridSpan w:val="3"/>
            <w:vAlign w:val="center"/>
          </w:tcPr>
          <w:p w14:paraId="5AFA547E">
            <w:pPr>
              <w:jc w:val="center"/>
              <w:rPr>
                <w:rFonts w:hint="eastAsia" w:ascii="宋体" w:hAnsi="宋体" w:cs="宋体"/>
                <w:szCs w:val="21"/>
              </w:rPr>
            </w:pPr>
          </w:p>
        </w:tc>
        <w:tc>
          <w:tcPr>
            <w:tcW w:w="1265" w:type="dxa"/>
            <w:vAlign w:val="center"/>
          </w:tcPr>
          <w:p w14:paraId="31A8DFAD">
            <w:pPr>
              <w:jc w:val="center"/>
              <w:rPr>
                <w:rFonts w:hint="eastAsia" w:ascii="宋体" w:hAnsi="宋体" w:cs="宋体"/>
                <w:szCs w:val="21"/>
              </w:rPr>
            </w:pPr>
            <w:r>
              <w:rPr>
                <w:rFonts w:hint="eastAsia" w:ascii="宋体" w:hAnsi="宋体" w:cs="宋体"/>
                <w:szCs w:val="21"/>
              </w:rPr>
              <w:t>年龄</w:t>
            </w:r>
          </w:p>
        </w:tc>
        <w:tc>
          <w:tcPr>
            <w:tcW w:w="2917" w:type="dxa"/>
            <w:gridSpan w:val="2"/>
            <w:vAlign w:val="center"/>
          </w:tcPr>
          <w:p w14:paraId="228E067B">
            <w:pPr>
              <w:jc w:val="center"/>
              <w:rPr>
                <w:rFonts w:hint="eastAsia" w:ascii="宋体" w:hAnsi="宋体" w:cs="宋体"/>
                <w:szCs w:val="21"/>
              </w:rPr>
            </w:pPr>
          </w:p>
        </w:tc>
      </w:tr>
      <w:tr w14:paraId="742A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37" w:type="dxa"/>
            <w:vAlign w:val="center"/>
          </w:tcPr>
          <w:p w14:paraId="5E9C3F54">
            <w:pPr>
              <w:jc w:val="left"/>
              <w:rPr>
                <w:rFonts w:hint="eastAsia" w:ascii="宋体" w:hAnsi="宋体" w:cs="宋体"/>
                <w:szCs w:val="21"/>
              </w:rPr>
            </w:pPr>
            <w:r>
              <w:rPr>
                <w:rFonts w:hint="eastAsia" w:ascii="宋体" w:hAnsi="宋体" w:cs="宋体"/>
                <w:szCs w:val="21"/>
              </w:rPr>
              <w:t>性别</w:t>
            </w:r>
          </w:p>
        </w:tc>
        <w:tc>
          <w:tcPr>
            <w:tcW w:w="3006" w:type="dxa"/>
            <w:gridSpan w:val="3"/>
            <w:vAlign w:val="center"/>
          </w:tcPr>
          <w:p w14:paraId="4860D0A4">
            <w:pPr>
              <w:jc w:val="center"/>
              <w:rPr>
                <w:rFonts w:hint="eastAsia" w:ascii="宋体" w:hAnsi="宋体" w:cs="宋体"/>
                <w:szCs w:val="21"/>
              </w:rPr>
            </w:pPr>
          </w:p>
        </w:tc>
        <w:tc>
          <w:tcPr>
            <w:tcW w:w="1265" w:type="dxa"/>
            <w:vAlign w:val="center"/>
          </w:tcPr>
          <w:p w14:paraId="11107FCB">
            <w:pPr>
              <w:jc w:val="center"/>
              <w:rPr>
                <w:rFonts w:hint="eastAsia" w:ascii="宋体" w:hAnsi="宋体" w:cs="宋体"/>
                <w:szCs w:val="21"/>
              </w:rPr>
            </w:pPr>
            <w:r>
              <w:rPr>
                <w:rFonts w:hint="eastAsia" w:ascii="宋体" w:hAnsi="宋体" w:cs="宋体"/>
                <w:szCs w:val="21"/>
              </w:rPr>
              <w:t>毕业学校</w:t>
            </w:r>
          </w:p>
        </w:tc>
        <w:tc>
          <w:tcPr>
            <w:tcW w:w="2917" w:type="dxa"/>
            <w:gridSpan w:val="2"/>
            <w:vAlign w:val="center"/>
          </w:tcPr>
          <w:p w14:paraId="33882223">
            <w:pPr>
              <w:jc w:val="center"/>
              <w:rPr>
                <w:rFonts w:hint="eastAsia" w:ascii="宋体" w:hAnsi="宋体" w:cs="宋体"/>
                <w:szCs w:val="21"/>
              </w:rPr>
            </w:pPr>
          </w:p>
        </w:tc>
      </w:tr>
      <w:tr w14:paraId="2E69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37" w:type="dxa"/>
            <w:vAlign w:val="center"/>
          </w:tcPr>
          <w:p w14:paraId="7A159061">
            <w:pPr>
              <w:jc w:val="left"/>
              <w:rPr>
                <w:rFonts w:hint="eastAsia" w:ascii="宋体" w:hAnsi="宋体" w:cs="宋体"/>
                <w:szCs w:val="21"/>
              </w:rPr>
            </w:pPr>
            <w:r>
              <w:rPr>
                <w:rFonts w:hint="eastAsia" w:ascii="宋体" w:hAnsi="宋体" w:cs="宋体"/>
                <w:szCs w:val="21"/>
              </w:rPr>
              <w:t>学历和专业</w:t>
            </w:r>
          </w:p>
        </w:tc>
        <w:tc>
          <w:tcPr>
            <w:tcW w:w="3006" w:type="dxa"/>
            <w:gridSpan w:val="3"/>
            <w:vAlign w:val="center"/>
          </w:tcPr>
          <w:p w14:paraId="4161E5AA">
            <w:pPr>
              <w:jc w:val="center"/>
              <w:rPr>
                <w:rFonts w:hint="eastAsia" w:ascii="宋体" w:hAnsi="宋体" w:cs="宋体"/>
                <w:szCs w:val="21"/>
              </w:rPr>
            </w:pPr>
          </w:p>
        </w:tc>
        <w:tc>
          <w:tcPr>
            <w:tcW w:w="1265" w:type="dxa"/>
            <w:vAlign w:val="center"/>
          </w:tcPr>
          <w:p w14:paraId="44130954">
            <w:pPr>
              <w:jc w:val="center"/>
              <w:rPr>
                <w:rFonts w:hint="eastAsia" w:ascii="宋体" w:hAnsi="宋体" w:cs="宋体"/>
                <w:szCs w:val="21"/>
              </w:rPr>
            </w:pPr>
            <w:r>
              <w:rPr>
                <w:rFonts w:hint="eastAsia" w:ascii="宋体" w:hAnsi="宋体" w:cs="宋体"/>
                <w:szCs w:val="21"/>
              </w:rPr>
              <w:t>毕业时间</w:t>
            </w:r>
          </w:p>
        </w:tc>
        <w:tc>
          <w:tcPr>
            <w:tcW w:w="2917" w:type="dxa"/>
            <w:gridSpan w:val="2"/>
            <w:vAlign w:val="center"/>
          </w:tcPr>
          <w:p w14:paraId="6771EB62">
            <w:pPr>
              <w:jc w:val="center"/>
              <w:rPr>
                <w:rFonts w:hint="eastAsia" w:ascii="宋体" w:hAnsi="宋体" w:cs="宋体"/>
                <w:szCs w:val="21"/>
              </w:rPr>
            </w:pPr>
          </w:p>
        </w:tc>
      </w:tr>
      <w:tr w14:paraId="55D2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37" w:type="dxa"/>
            <w:vAlign w:val="center"/>
          </w:tcPr>
          <w:p w14:paraId="648608C9">
            <w:pPr>
              <w:jc w:val="left"/>
              <w:rPr>
                <w:rFonts w:hint="eastAsia" w:ascii="宋体" w:hAnsi="宋体" w:cs="宋体"/>
                <w:szCs w:val="21"/>
              </w:rPr>
            </w:pPr>
            <w:r>
              <w:rPr>
                <w:rFonts w:hint="eastAsia" w:ascii="宋体" w:hAnsi="宋体" w:cs="宋体"/>
                <w:szCs w:val="21"/>
              </w:rPr>
              <w:t>拥有的执业资格</w:t>
            </w:r>
          </w:p>
        </w:tc>
        <w:tc>
          <w:tcPr>
            <w:tcW w:w="3006" w:type="dxa"/>
            <w:gridSpan w:val="3"/>
            <w:vAlign w:val="center"/>
          </w:tcPr>
          <w:p w14:paraId="0B9FC6A4">
            <w:pPr>
              <w:jc w:val="center"/>
              <w:rPr>
                <w:rFonts w:hint="eastAsia" w:ascii="宋体" w:hAnsi="宋体" w:cs="宋体"/>
                <w:szCs w:val="21"/>
              </w:rPr>
            </w:pPr>
          </w:p>
        </w:tc>
        <w:tc>
          <w:tcPr>
            <w:tcW w:w="1265" w:type="dxa"/>
            <w:vAlign w:val="center"/>
          </w:tcPr>
          <w:p w14:paraId="6ED840EB">
            <w:pPr>
              <w:jc w:val="center"/>
              <w:rPr>
                <w:rFonts w:hint="eastAsia" w:ascii="宋体" w:hAnsi="宋体" w:cs="宋体"/>
                <w:szCs w:val="21"/>
              </w:rPr>
            </w:pPr>
            <w:r>
              <w:rPr>
                <w:rFonts w:hint="eastAsia" w:ascii="宋体" w:hAnsi="宋体" w:cs="宋体"/>
                <w:szCs w:val="21"/>
              </w:rPr>
              <w:t>专业职称</w:t>
            </w:r>
          </w:p>
        </w:tc>
        <w:tc>
          <w:tcPr>
            <w:tcW w:w="2917" w:type="dxa"/>
            <w:gridSpan w:val="2"/>
            <w:vAlign w:val="center"/>
          </w:tcPr>
          <w:p w14:paraId="5923772A">
            <w:pPr>
              <w:jc w:val="center"/>
              <w:rPr>
                <w:rFonts w:hint="eastAsia" w:ascii="宋体" w:hAnsi="宋体" w:cs="宋体"/>
                <w:szCs w:val="21"/>
              </w:rPr>
            </w:pPr>
          </w:p>
        </w:tc>
      </w:tr>
      <w:tr w14:paraId="045F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337" w:type="dxa"/>
            <w:vAlign w:val="center"/>
          </w:tcPr>
          <w:p w14:paraId="1EC09DEE">
            <w:pPr>
              <w:jc w:val="left"/>
              <w:rPr>
                <w:rFonts w:hint="eastAsia" w:ascii="宋体" w:hAnsi="宋体" w:cs="宋体"/>
                <w:szCs w:val="21"/>
              </w:rPr>
            </w:pPr>
            <w:r>
              <w:rPr>
                <w:rFonts w:hint="eastAsia" w:ascii="宋体" w:hAnsi="宋体" w:cs="宋体"/>
                <w:szCs w:val="21"/>
              </w:rPr>
              <w:t>执业资格证书编号</w:t>
            </w:r>
          </w:p>
        </w:tc>
        <w:tc>
          <w:tcPr>
            <w:tcW w:w="3006" w:type="dxa"/>
            <w:gridSpan w:val="3"/>
            <w:vAlign w:val="center"/>
          </w:tcPr>
          <w:p w14:paraId="07131965">
            <w:pPr>
              <w:jc w:val="center"/>
              <w:rPr>
                <w:rFonts w:hint="eastAsia" w:ascii="宋体" w:hAnsi="宋体" w:cs="宋体"/>
                <w:szCs w:val="21"/>
              </w:rPr>
            </w:pPr>
          </w:p>
        </w:tc>
        <w:tc>
          <w:tcPr>
            <w:tcW w:w="1265" w:type="dxa"/>
            <w:vAlign w:val="center"/>
          </w:tcPr>
          <w:p w14:paraId="30EA061E">
            <w:pPr>
              <w:jc w:val="center"/>
              <w:rPr>
                <w:rFonts w:hint="eastAsia" w:ascii="宋体" w:hAnsi="宋体" w:cs="宋体"/>
                <w:szCs w:val="21"/>
              </w:rPr>
            </w:pPr>
            <w:r>
              <w:rPr>
                <w:rFonts w:hint="eastAsia" w:ascii="宋体" w:hAnsi="宋体" w:cs="宋体"/>
                <w:szCs w:val="21"/>
              </w:rPr>
              <w:t>工作年限</w:t>
            </w:r>
          </w:p>
        </w:tc>
        <w:tc>
          <w:tcPr>
            <w:tcW w:w="2917" w:type="dxa"/>
            <w:gridSpan w:val="2"/>
            <w:vAlign w:val="center"/>
          </w:tcPr>
          <w:p w14:paraId="58770E1D">
            <w:pPr>
              <w:jc w:val="center"/>
              <w:rPr>
                <w:rFonts w:hint="eastAsia" w:ascii="宋体" w:hAnsi="宋体" w:cs="宋体"/>
                <w:szCs w:val="21"/>
              </w:rPr>
            </w:pPr>
          </w:p>
        </w:tc>
      </w:tr>
      <w:tr w14:paraId="605D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525" w:type="dxa"/>
            <w:gridSpan w:val="7"/>
            <w:vAlign w:val="center"/>
          </w:tcPr>
          <w:p w14:paraId="720176C2">
            <w:pPr>
              <w:spacing w:line="276" w:lineRule="auto"/>
              <w:rPr>
                <w:rFonts w:hint="eastAsia" w:ascii="宋体" w:hAnsi="宋体" w:cs="宋体"/>
                <w:szCs w:val="21"/>
              </w:rPr>
            </w:pPr>
            <w:r>
              <w:rPr>
                <w:rFonts w:hint="eastAsia" w:ascii="宋体" w:hAnsi="宋体" w:cs="宋体"/>
                <w:szCs w:val="21"/>
              </w:rPr>
              <w:t>主要工作业绩及担任的主要工作</w:t>
            </w:r>
          </w:p>
        </w:tc>
      </w:tr>
      <w:tr w14:paraId="0BD9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81" w:type="dxa"/>
            <w:gridSpan w:val="2"/>
            <w:vAlign w:val="center"/>
          </w:tcPr>
          <w:p w14:paraId="467BA7BD">
            <w:pPr>
              <w:jc w:val="center"/>
              <w:rPr>
                <w:rFonts w:hint="eastAsia" w:ascii="宋体" w:hAnsi="宋体" w:cs="宋体"/>
                <w:szCs w:val="21"/>
              </w:rPr>
            </w:pPr>
            <w:r>
              <w:rPr>
                <w:rFonts w:hint="eastAsia" w:ascii="宋体" w:hAnsi="宋体" w:cs="宋体"/>
                <w:szCs w:val="21"/>
              </w:rPr>
              <w:t>时间</w:t>
            </w:r>
          </w:p>
        </w:tc>
        <w:tc>
          <w:tcPr>
            <w:tcW w:w="2381" w:type="dxa"/>
            <w:vAlign w:val="center"/>
          </w:tcPr>
          <w:p w14:paraId="5E559C5B">
            <w:pPr>
              <w:jc w:val="center"/>
              <w:rPr>
                <w:rFonts w:hint="eastAsia" w:ascii="宋体" w:hAnsi="宋体" w:cs="宋体"/>
                <w:szCs w:val="21"/>
              </w:rPr>
            </w:pPr>
            <w:r>
              <w:rPr>
                <w:rFonts w:hint="eastAsia" w:ascii="宋体" w:hAnsi="宋体" w:cs="宋体"/>
                <w:szCs w:val="21"/>
              </w:rPr>
              <w:t>参加过的类似项目名称</w:t>
            </w:r>
          </w:p>
        </w:tc>
        <w:tc>
          <w:tcPr>
            <w:tcW w:w="2381" w:type="dxa"/>
            <w:gridSpan w:val="3"/>
            <w:vAlign w:val="center"/>
          </w:tcPr>
          <w:p w14:paraId="5E0D1331">
            <w:pPr>
              <w:jc w:val="center"/>
              <w:rPr>
                <w:rFonts w:hint="eastAsia" w:ascii="宋体" w:hAnsi="宋体" w:cs="宋体"/>
                <w:szCs w:val="21"/>
              </w:rPr>
            </w:pPr>
            <w:r>
              <w:rPr>
                <w:rFonts w:hint="eastAsia" w:ascii="宋体" w:hAnsi="宋体" w:cs="宋体"/>
                <w:szCs w:val="21"/>
              </w:rPr>
              <w:t>工程概况说明</w:t>
            </w:r>
          </w:p>
        </w:tc>
        <w:tc>
          <w:tcPr>
            <w:tcW w:w="2382" w:type="dxa"/>
            <w:vAlign w:val="center"/>
          </w:tcPr>
          <w:p w14:paraId="18F2F40D">
            <w:pPr>
              <w:jc w:val="center"/>
              <w:rPr>
                <w:rFonts w:hint="eastAsia" w:ascii="宋体" w:hAnsi="宋体" w:cs="宋体"/>
                <w:szCs w:val="21"/>
              </w:rPr>
            </w:pPr>
            <w:r>
              <w:rPr>
                <w:rFonts w:hint="eastAsia" w:ascii="宋体" w:hAnsi="宋体" w:cs="宋体"/>
                <w:szCs w:val="21"/>
              </w:rPr>
              <w:t>发包人及联系电话</w:t>
            </w:r>
          </w:p>
        </w:tc>
      </w:tr>
      <w:tr w14:paraId="791A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81" w:type="dxa"/>
            <w:gridSpan w:val="2"/>
            <w:vAlign w:val="center"/>
          </w:tcPr>
          <w:p w14:paraId="4AD3B9B6">
            <w:pPr>
              <w:jc w:val="center"/>
              <w:rPr>
                <w:rFonts w:hint="eastAsia" w:ascii="宋体" w:hAnsi="宋体" w:cs="宋体"/>
                <w:szCs w:val="21"/>
              </w:rPr>
            </w:pPr>
          </w:p>
        </w:tc>
        <w:tc>
          <w:tcPr>
            <w:tcW w:w="2381" w:type="dxa"/>
            <w:vAlign w:val="center"/>
          </w:tcPr>
          <w:p w14:paraId="2D7C5E7C">
            <w:pPr>
              <w:jc w:val="center"/>
              <w:rPr>
                <w:rFonts w:hint="eastAsia" w:ascii="宋体" w:hAnsi="宋体" w:cs="宋体"/>
                <w:szCs w:val="21"/>
              </w:rPr>
            </w:pPr>
          </w:p>
        </w:tc>
        <w:tc>
          <w:tcPr>
            <w:tcW w:w="2381" w:type="dxa"/>
            <w:gridSpan w:val="3"/>
            <w:vAlign w:val="center"/>
          </w:tcPr>
          <w:p w14:paraId="56AA558E">
            <w:pPr>
              <w:jc w:val="center"/>
              <w:rPr>
                <w:rFonts w:hint="eastAsia" w:ascii="宋体" w:hAnsi="宋体" w:cs="宋体"/>
                <w:szCs w:val="21"/>
              </w:rPr>
            </w:pPr>
          </w:p>
        </w:tc>
        <w:tc>
          <w:tcPr>
            <w:tcW w:w="2382" w:type="dxa"/>
            <w:vAlign w:val="center"/>
          </w:tcPr>
          <w:p w14:paraId="6E2E4EB5">
            <w:pPr>
              <w:jc w:val="center"/>
              <w:rPr>
                <w:rFonts w:hint="eastAsia" w:ascii="宋体" w:hAnsi="宋体" w:cs="宋体"/>
                <w:szCs w:val="21"/>
              </w:rPr>
            </w:pPr>
          </w:p>
        </w:tc>
      </w:tr>
      <w:tr w14:paraId="709A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81" w:type="dxa"/>
            <w:gridSpan w:val="2"/>
            <w:vAlign w:val="center"/>
          </w:tcPr>
          <w:p w14:paraId="2F755E3D">
            <w:pPr>
              <w:jc w:val="center"/>
              <w:rPr>
                <w:rFonts w:hint="eastAsia" w:ascii="宋体" w:hAnsi="宋体" w:cs="宋体"/>
                <w:szCs w:val="21"/>
              </w:rPr>
            </w:pPr>
          </w:p>
        </w:tc>
        <w:tc>
          <w:tcPr>
            <w:tcW w:w="2381" w:type="dxa"/>
            <w:vAlign w:val="center"/>
          </w:tcPr>
          <w:p w14:paraId="71B19233">
            <w:pPr>
              <w:jc w:val="center"/>
              <w:rPr>
                <w:rFonts w:hint="eastAsia" w:ascii="宋体" w:hAnsi="宋体" w:cs="宋体"/>
                <w:szCs w:val="21"/>
              </w:rPr>
            </w:pPr>
          </w:p>
        </w:tc>
        <w:tc>
          <w:tcPr>
            <w:tcW w:w="2381" w:type="dxa"/>
            <w:gridSpan w:val="3"/>
            <w:vAlign w:val="center"/>
          </w:tcPr>
          <w:p w14:paraId="6984E6A7">
            <w:pPr>
              <w:jc w:val="center"/>
              <w:rPr>
                <w:rFonts w:hint="eastAsia" w:ascii="宋体" w:hAnsi="宋体" w:cs="宋体"/>
                <w:szCs w:val="21"/>
              </w:rPr>
            </w:pPr>
          </w:p>
        </w:tc>
        <w:tc>
          <w:tcPr>
            <w:tcW w:w="2382" w:type="dxa"/>
            <w:vAlign w:val="center"/>
          </w:tcPr>
          <w:p w14:paraId="663C33FF">
            <w:pPr>
              <w:jc w:val="center"/>
              <w:rPr>
                <w:rFonts w:hint="eastAsia" w:ascii="宋体" w:hAnsi="宋体" w:cs="宋体"/>
                <w:szCs w:val="21"/>
              </w:rPr>
            </w:pPr>
          </w:p>
        </w:tc>
      </w:tr>
      <w:tr w14:paraId="3865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81" w:type="dxa"/>
            <w:gridSpan w:val="2"/>
            <w:vAlign w:val="center"/>
          </w:tcPr>
          <w:p w14:paraId="4A358F11">
            <w:pPr>
              <w:jc w:val="center"/>
              <w:rPr>
                <w:rFonts w:hint="eastAsia" w:ascii="宋体" w:hAnsi="宋体" w:cs="宋体"/>
                <w:szCs w:val="21"/>
              </w:rPr>
            </w:pPr>
          </w:p>
        </w:tc>
        <w:tc>
          <w:tcPr>
            <w:tcW w:w="2381" w:type="dxa"/>
            <w:vAlign w:val="center"/>
          </w:tcPr>
          <w:p w14:paraId="2E1AF629">
            <w:pPr>
              <w:jc w:val="center"/>
              <w:rPr>
                <w:rFonts w:hint="eastAsia" w:ascii="宋体" w:hAnsi="宋体" w:cs="宋体"/>
                <w:szCs w:val="21"/>
              </w:rPr>
            </w:pPr>
          </w:p>
        </w:tc>
        <w:tc>
          <w:tcPr>
            <w:tcW w:w="2381" w:type="dxa"/>
            <w:gridSpan w:val="3"/>
            <w:vAlign w:val="center"/>
          </w:tcPr>
          <w:p w14:paraId="1C4A9D43">
            <w:pPr>
              <w:jc w:val="center"/>
              <w:rPr>
                <w:rFonts w:hint="eastAsia" w:ascii="宋体" w:hAnsi="宋体" w:cs="宋体"/>
                <w:szCs w:val="21"/>
              </w:rPr>
            </w:pPr>
          </w:p>
        </w:tc>
        <w:tc>
          <w:tcPr>
            <w:tcW w:w="2382" w:type="dxa"/>
            <w:vAlign w:val="center"/>
          </w:tcPr>
          <w:p w14:paraId="09B5DCB9">
            <w:pPr>
              <w:jc w:val="center"/>
              <w:rPr>
                <w:rFonts w:hint="eastAsia" w:ascii="宋体" w:hAnsi="宋体" w:cs="宋体"/>
                <w:szCs w:val="21"/>
              </w:rPr>
            </w:pPr>
          </w:p>
        </w:tc>
      </w:tr>
    </w:tbl>
    <w:p w14:paraId="243484F4">
      <w:pPr>
        <w:rPr>
          <w:rFonts w:hint="eastAsia" w:ascii="宋体" w:hAnsi="宋体" w:cs="宋体"/>
          <w:sz w:val="24"/>
        </w:rPr>
      </w:pPr>
    </w:p>
    <w:p w14:paraId="2AE4696F">
      <w:pPr>
        <w:pStyle w:val="2"/>
        <w:ind w:firstLine="480"/>
        <w:rPr>
          <w:rFonts w:hint="eastAsia" w:ascii="宋体" w:hAnsi="宋体" w:cs="宋体"/>
        </w:rPr>
      </w:pPr>
    </w:p>
    <w:p w14:paraId="265B3739">
      <w:pPr>
        <w:pStyle w:val="3"/>
        <w:ind w:firstLine="480"/>
        <w:rPr>
          <w:rFonts w:hint="eastAsia" w:ascii="宋体" w:hAnsi="宋体" w:eastAsia="宋体" w:cs="宋体"/>
          <w:sz w:val="24"/>
        </w:rPr>
      </w:pPr>
    </w:p>
    <w:p w14:paraId="139240B4">
      <w:pPr>
        <w:rPr>
          <w:rFonts w:hint="eastAsia" w:ascii="宋体" w:hAnsi="宋体" w:cs="宋体"/>
          <w:sz w:val="24"/>
        </w:rPr>
      </w:pPr>
    </w:p>
    <w:p w14:paraId="4F6D0468">
      <w:pPr>
        <w:pStyle w:val="2"/>
        <w:ind w:firstLine="480"/>
        <w:rPr>
          <w:rFonts w:hint="eastAsia" w:ascii="宋体" w:hAnsi="宋体" w:cs="宋体"/>
        </w:rPr>
      </w:pPr>
    </w:p>
    <w:p w14:paraId="6FB757A8">
      <w:pPr>
        <w:pStyle w:val="3"/>
        <w:ind w:firstLine="480"/>
        <w:rPr>
          <w:rFonts w:hint="eastAsia" w:ascii="宋体" w:hAnsi="宋体" w:eastAsia="宋体" w:cs="宋体"/>
          <w:sz w:val="24"/>
        </w:rPr>
      </w:pPr>
    </w:p>
    <w:p w14:paraId="638E3941">
      <w:pPr>
        <w:rPr>
          <w:rFonts w:hint="eastAsia" w:ascii="宋体" w:hAnsi="宋体" w:cs="宋体"/>
          <w:sz w:val="24"/>
        </w:rPr>
      </w:pPr>
    </w:p>
    <w:p w14:paraId="6584AA29">
      <w:pPr>
        <w:pStyle w:val="2"/>
        <w:ind w:firstLine="480"/>
        <w:rPr>
          <w:rFonts w:hint="eastAsia" w:ascii="宋体" w:hAnsi="宋体" w:cs="宋体"/>
        </w:rPr>
      </w:pPr>
    </w:p>
    <w:p w14:paraId="53E229EB">
      <w:pPr>
        <w:pStyle w:val="3"/>
        <w:ind w:firstLine="480"/>
        <w:rPr>
          <w:rFonts w:hint="eastAsia" w:ascii="宋体" w:hAnsi="宋体" w:eastAsia="宋体" w:cs="宋体"/>
          <w:sz w:val="24"/>
        </w:rPr>
      </w:pPr>
    </w:p>
    <w:p w14:paraId="621FDFE3">
      <w:pPr>
        <w:rPr>
          <w:rFonts w:hint="eastAsia" w:ascii="宋体" w:hAnsi="宋体" w:cs="宋体"/>
          <w:sz w:val="24"/>
        </w:rPr>
      </w:pPr>
    </w:p>
    <w:p w14:paraId="744FA91E">
      <w:pPr>
        <w:pStyle w:val="2"/>
        <w:ind w:firstLine="480"/>
        <w:rPr>
          <w:rFonts w:hint="eastAsia" w:ascii="宋体" w:hAnsi="宋体" w:cs="宋体"/>
        </w:rPr>
      </w:pPr>
    </w:p>
    <w:p w14:paraId="5DF4CBD6">
      <w:pPr>
        <w:pStyle w:val="3"/>
        <w:ind w:firstLine="480"/>
        <w:rPr>
          <w:rFonts w:hint="eastAsia" w:ascii="宋体" w:hAnsi="宋体" w:eastAsia="宋体" w:cs="宋体"/>
          <w:sz w:val="24"/>
        </w:rPr>
      </w:pPr>
    </w:p>
    <w:p w14:paraId="0D973958">
      <w:pPr>
        <w:rPr>
          <w:rFonts w:hint="eastAsia" w:ascii="宋体" w:hAnsi="宋体" w:cs="宋体"/>
          <w:sz w:val="24"/>
        </w:rPr>
      </w:pPr>
    </w:p>
    <w:p w14:paraId="2FA6BB53">
      <w:pPr>
        <w:pStyle w:val="2"/>
        <w:ind w:firstLine="480"/>
        <w:rPr>
          <w:rFonts w:hint="eastAsia" w:ascii="宋体" w:hAnsi="宋体" w:cs="宋体"/>
        </w:rPr>
      </w:pPr>
    </w:p>
    <w:p w14:paraId="41CD961D">
      <w:pPr>
        <w:pStyle w:val="3"/>
        <w:ind w:firstLine="0" w:firstLineChars="0"/>
      </w:pPr>
    </w:p>
    <w:p w14:paraId="54A634DD"/>
    <w:p w14:paraId="05C9947A">
      <w:pPr>
        <w:spacing w:line="420" w:lineRule="exact"/>
        <w:rPr>
          <w:rFonts w:hint="eastAsia" w:ascii="宋体" w:hAnsi="宋体" w:cs="宋体"/>
          <w:b/>
          <w:bCs/>
          <w:szCs w:val="21"/>
        </w:rPr>
      </w:pPr>
      <w:r>
        <w:rPr>
          <w:rFonts w:hint="eastAsia" w:ascii="宋体" w:hAnsi="宋体" w:cs="宋体"/>
          <w:b/>
          <w:bCs/>
          <w:szCs w:val="21"/>
        </w:rPr>
        <w:t>附件3：承诺书</w:t>
      </w:r>
    </w:p>
    <w:p w14:paraId="5B6EACD2">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kern w:val="0"/>
          <w:sz w:val="24"/>
        </w:rPr>
        <w:t>（招标人名称）</w:t>
      </w:r>
      <w:r>
        <w:rPr>
          <w:rFonts w:hint="eastAsia" w:ascii="宋体" w:hAnsi="宋体" w:cs="宋体"/>
          <w:szCs w:val="21"/>
        </w:rPr>
        <w:t>：</w:t>
      </w:r>
    </w:p>
    <w:p w14:paraId="6E4E0219">
      <w:pPr>
        <w:pStyle w:val="32"/>
        <w:spacing w:before="312" w:beforeLines="100" w:line="360" w:lineRule="auto"/>
        <w:ind w:firstLine="480" w:firstLineChars="200"/>
        <w:rPr>
          <w:rFonts w:hint="eastAsia" w:hAnsi="宋体" w:cs="宋体"/>
          <w:color w:val="auto"/>
        </w:rPr>
      </w:pPr>
      <w:r>
        <w:rPr>
          <w:rFonts w:hint="eastAsia" w:hAnsi="宋体" w:cs="宋体"/>
          <w:color w:val="auto"/>
        </w:rPr>
        <w:t>我方在此声明，我方拟派往</w:t>
      </w:r>
      <w:r>
        <w:rPr>
          <w:rFonts w:hint="eastAsia" w:hAnsi="宋体" w:cs="宋体"/>
          <w:color w:val="auto"/>
          <w:szCs w:val="21"/>
          <w:u w:val="single"/>
        </w:rPr>
        <w:t xml:space="preserve">               </w:t>
      </w:r>
      <w:r>
        <w:rPr>
          <w:rFonts w:hint="eastAsia" w:hAnsi="宋体" w:cs="宋体"/>
          <w:color w:val="auto"/>
        </w:rPr>
        <w:t>（项目名称）（以下简称“本工程”）的项目经理</w:t>
      </w:r>
      <w:r>
        <w:rPr>
          <w:rFonts w:hint="eastAsia" w:hAnsi="宋体" w:cs="宋体"/>
          <w:color w:val="auto"/>
          <w:szCs w:val="21"/>
          <w:u w:val="single"/>
        </w:rPr>
        <w:t xml:space="preserve">               </w:t>
      </w:r>
      <w:r>
        <w:rPr>
          <w:rFonts w:hint="eastAsia" w:hAnsi="宋体" w:cs="宋体"/>
          <w:color w:val="auto"/>
        </w:rPr>
        <w:t>（项目经理姓名）现阶段没有担任任何在施建设工程项目的项目经理。</w:t>
      </w:r>
    </w:p>
    <w:p w14:paraId="39A7592B">
      <w:pPr>
        <w:pStyle w:val="32"/>
        <w:spacing w:before="312" w:beforeLines="100" w:line="360" w:lineRule="auto"/>
        <w:ind w:firstLine="480" w:firstLineChars="200"/>
        <w:rPr>
          <w:rFonts w:hint="eastAsia" w:hAnsi="宋体" w:cs="宋体"/>
          <w:color w:val="auto"/>
        </w:rPr>
      </w:pPr>
      <w:r>
        <w:rPr>
          <w:rFonts w:hint="eastAsia" w:hAnsi="宋体" w:cs="宋体"/>
          <w:color w:val="auto"/>
        </w:rPr>
        <w:t>我方保证上述信息的真实和准确，并愿意承担因我方就此弄虚作假所引起的一切法律后果。</w:t>
      </w:r>
    </w:p>
    <w:p w14:paraId="18B4BEF4">
      <w:pPr>
        <w:pStyle w:val="21"/>
        <w:spacing w:before="312" w:beforeLines="100" w:line="360" w:lineRule="auto"/>
        <w:ind w:left="0" w:leftChars="0" w:firstLine="480" w:firstLineChars="200"/>
        <w:rPr>
          <w:rFonts w:hint="eastAsia" w:ascii="宋体" w:hAnsi="宋体" w:cs="宋体"/>
          <w:sz w:val="24"/>
        </w:rPr>
      </w:pPr>
      <w:r>
        <w:rPr>
          <w:rFonts w:hint="eastAsia" w:ascii="宋体" w:hAnsi="宋体" w:cs="宋体"/>
          <w:sz w:val="24"/>
        </w:rPr>
        <w:t>特此承诺。</w:t>
      </w:r>
    </w:p>
    <w:p w14:paraId="6343E379">
      <w:pPr>
        <w:spacing w:before="312" w:beforeLines="100" w:line="360" w:lineRule="auto"/>
        <w:ind w:firstLine="480" w:firstLineChars="200"/>
        <w:rPr>
          <w:rFonts w:hint="eastAsia" w:ascii="宋体" w:hAnsi="宋体" w:cs="宋体"/>
          <w:sz w:val="24"/>
        </w:rPr>
      </w:pPr>
    </w:p>
    <w:p w14:paraId="37A5F58A">
      <w:pPr>
        <w:pStyle w:val="32"/>
        <w:spacing w:before="312" w:beforeLines="100" w:line="360" w:lineRule="auto"/>
        <w:ind w:firstLine="480" w:firstLineChars="200"/>
        <w:rPr>
          <w:rFonts w:hint="eastAsia" w:hAnsi="宋体" w:cs="宋体"/>
          <w:color w:val="auto"/>
        </w:rPr>
      </w:pPr>
    </w:p>
    <w:p w14:paraId="5FF3BFDB">
      <w:pPr>
        <w:pStyle w:val="21"/>
        <w:spacing w:before="312" w:beforeLines="100" w:line="360" w:lineRule="auto"/>
        <w:ind w:left="0" w:leftChars="0" w:firstLine="480" w:firstLineChars="200"/>
        <w:jc w:val="center"/>
        <w:rPr>
          <w:rFonts w:hint="eastAsia" w:ascii="宋体" w:hAnsi="宋体" w:cs="宋体"/>
          <w:sz w:val="24"/>
        </w:rPr>
      </w:pPr>
      <w:r>
        <w:rPr>
          <w:rFonts w:hint="eastAsia" w:ascii="宋体" w:hAnsi="宋体" w:cs="宋体"/>
          <w:sz w:val="24"/>
        </w:rPr>
        <w:t>投标人：（单位盖章）</w:t>
      </w:r>
    </w:p>
    <w:p w14:paraId="043BB23D">
      <w:pPr>
        <w:spacing w:before="312" w:beforeLines="100" w:line="360" w:lineRule="auto"/>
        <w:ind w:firstLine="480" w:firstLineChars="200"/>
        <w:jc w:val="center"/>
        <w:rPr>
          <w:rFonts w:hint="eastAsia" w:ascii="宋体" w:hAnsi="宋体" w:cs="宋体"/>
          <w:sz w:val="24"/>
        </w:rPr>
      </w:pPr>
      <w:r>
        <w:rPr>
          <w:rFonts w:hint="eastAsia" w:ascii="宋体" w:hAnsi="宋体" w:cs="宋体"/>
          <w:sz w:val="24"/>
        </w:rPr>
        <w:t>法定代表人或其委托代理人：（签字）</w:t>
      </w:r>
    </w:p>
    <w:p w14:paraId="18A1E2CA">
      <w:pPr>
        <w:spacing w:line="380" w:lineRule="exact"/>
        <w:jc w:val="center"/>
        <w:rPr>
          <w:rFonts w:hint="eastAsia" w:ascii="宋体" w:hAnsi="宋体" w:cs="宋体"/>
          <w:sz w:val="24"/>
        </w:rPr>
      </w:pPr>
    </w:p>
    <w:p w14:paraId="4D52E6E3">
      <w:pPr>
        <w:spacing w:line="380" w:lineRule="exact"/>
        <w:jc w:val="center"/>
        <w:rPr>
          <w:rFonts w:hint="eastAsia" w:ascii="宋体" w:hAnsi="宋体" w:cs="宋体"/>
          <w:sz w:val="24"/>
        </w:rPr>
      </w:pPr>
      <w:r>
        <w:rPr>
          <w:rFonts w:hint="eastAsia" w:ascii="宋体" w:hAnsi="宋体" w:cs="宋体"/>
          <w:sz w:val="24"/>
        </w:rPr>
        <w:t>年   月   日</w:t>
      </w:r>
    </w:p>
    <w:p w14:paraId="236F6D6B">
      <w:pPr>
        <w:rPr>
          <w:rFonts w:hint="eastAsia" w:ascii="宋体" w:hAnsi="宋体" w:cs="宋体"/>
        </w:rPr>
      </w:pPr>
      <w:r>
        <w:rPr>
          <w:rFonts w:hint="eastAsia" w:ascii="宋体" w:hAnsi="宋体" w:cs="宋体"/>
        </w:rPr>
        <w:br w:type="page"/>
      </w:r>
    </w:p>
    <w:p w14:paraId="3E036E33">
      <w:pPr>
        <w:pStyle w:val="5"/>
        <w:spacing w:line="440" w:lineRule="exact"/>
        <w:ind w:firstLine="562" w:firstLineChars="200"/>
        <w:jc w:val="center"/>
        <w:rPr>
          <w:rFonts w:hint="eastAsia" w:hAnsi="宋体" w:cs="宋体"/>
          <w:sz w:val="28"/>
        </w:rPr>
      </w:pPr>
      <w:bookmarkStart w:id="761" w:name="_Toc21977_WPSOffice_Level1"/>
      <w:bookmarkStart w:id="762" w:name="_Toc30794_WPSOffice_Level1"/>
      <w:bookmarkStart w:id="763" w:name="_Toc25267"/>
      <w:bookmarkStart w:id="764" w:name="_Toc31304"/>
      <w:bookmarkStart w:id="765" w:name="_Toc20400_WPSOffice_Level1"/>
      <w:bookmarkStart w:id="766" w:name="_Toc20880_WPSOffice_Level1"/>
      <w:bookmarkStart w:id="767" w:name="_Toc15863_WPSOffice_Level1"/>
      <w:r>
        <w:rPr>
          <w:rFonts w:hint="eastAsia" w:hAnsi="宋体" w:cs="宋体"/>
          <w:sz w:val="28"/>
        </w:rPr>
        <w:t>八、资格审查资料</w:t>
      </w:r>
      <w:bookmarkEnd w:id="759"/>
      <w:bookmarkEnd w:id="760"/>
      <w:bookmarkEnd w:id="761"/>
      <w:bookmarkEnd w:id="762"/>
      <w:bookmarkEnd w:id="763"/>
      <w:bookmarkEnd w:id="764"/>
      <w:bookmarkEnd w:id="765"/>
      <w:bookmarkEnd w:id="766"/>
      <w:bookmarkEnd w:id="767"/>
    </w:p>
    <w:p w14:paraId="1F1556E5">
      <w:pPr>
        <w:pStyle w:val="6"/>
        <w:spacing w:line="440" w:lineRule="exact"/>
        <w:ind w:firstLine="482" w:firstLineChars="200"/>
        <w:jc w:val="center"/>
        <w:rPr>
          <w:rFonts w:hint="eastAsia" w:ascii="宋体" w:hAnsi="宋体" w:cs="宋体"/>
          <w:sz w:val="24"/>
        </w:rPr>
      </w:pPr>
      <w:bookmarkStart w:id="768" w:name="_Toc10029"/>
      <w:bookmarkStart w:id="769" w:name="_Toc18143"/>
      <w:bookmarkStart w:id="770" w:name="_Toc31858"/>
      <w:bookmarkStart w:id="771" w:name="_Toc387150399"/>
      <w:bookmarkStart w:id="772" w:name="_Toc27987"/>
      <w:bookmarkStart w:id="773" w:name="_Toc16891"/>
      <w:r>
        <w:rPr>
          <w:rFonts w:hint="eastAsia" w:ascii="宋体" w:hAnsi="宋体" w:cs="宋体"/>
          <w:sz w:val="24"/>
        </w:rPr>
        <w:t>（一）投标人基本情况表</w:t>
      </w:r>
      <w:bookmarkEnd w:id="768"/>
      <w:bookmarkEnd w:id="769"/>
      <w:bookmarkEnd w:id="770"/>
      <w:bookmarkEnd w:id="771"/>
      <w:bookmarkEnd w:id="772"/>
      <w:bookmarkEnd w:id="773"/>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3A03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EAA8AC9">
            <w:pPr>
              <w:jc w:val="center"/>
              <w:rPr>
                <w:rFonts w:hint="eastAsia" w:ascii="宋体" w:hAnsi="宋体" w:cs="宋体"/>
              </w:rPr>
            </w:pPr>
            <w:r>
              <w:rPr>
                <w:rFonts w:hint="eastAsia" w:ascii="宋体" w:hAnsi="宋体" w:cs="宋体"/>
              </w:rPr>
              <w:t>投标人名称</w:t>
            </w:r>
          </w:p>
        </w:tc>
        <w:tc>
          <w:tcPr>
            <w:tcW w:w="7020" w:type="dxa"/>
            <w:gridSpan w:val="9"/>
            <w:vAlign w:val="center"/>
          </w:tcPr>
          <w:p w14:paraId="298E21C6">
            <w:pPr>
              <w:jc w:val="center"/>
              <w:rPr>
                <w:rFonts w:hint="eastAsia" w:ascii="宋体" w:hAnsi="宋体" w:cs="宋体"/>
              </w:rPr>
            </w:pPr>
          </w:p>
        </w:tc>
      </w:tr>
      <w:tr w14:paraId="62E7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0D756F">
            <w:pPr>
              <w:jc w:val="center"/>
              <w:rPr>
                <w:rFonts w:hint="eastAsia" w:ascii="宋体" w:hAnsi="宋体" w:cs="宋体"/>
              </w:rPr>
            </w:pPr>
            <w:r>
              <w:rPr>
                <w:rFonts w:hint="eastAsia" w:ascii="宋体" w:hAnsi="宋体" w:cs="宋体"/>
              </w:rPr>
              <w:t>注册地址</w:t>
            </w:r>
          </w:p>
        </w:tc>
        <w:tc>
          <w:tcPr>
            <w:tcW w:w="3389" w:type="dxa"/>
            <w:gridSpan w:val="5"/>
            <w:vAlign w:val="center"/>
          </w:tcPr>
          <w:p w14:paraId="183F6E0F">
            <w:pPr>
              <w:jc w:val="center"/>
              <w:rPr>
                <w:rFonts w:hint="eastAsia" w:ascii="宋体" w:hAnsi="宋体" w:cs="宋体"/>
              </w:rPr>
            </w:pPr>
          </w:p>
        </w:tc>
        <w:tc>
          <w:tcPr>
            <w:tcW w:w="1246" w:type="dxa"/>
            <w:vAlign w:val="center"/>
          </w:tcPr>
          <w:p w14:paraId="1567D775">
            <w:pPr>
              <w:jc w:val="center"/>
              <w:rPr>
                <w:rFonts w:hint="eastAsia" w:ascii="宋体" w:hAnsi="宋体" w:cs="宋体"/>
              </w:rPr>
            </w:pPr>
            <w:r>
              <w:rPr>
                <w:rFonts w:hint="eastAsia" w:ascii="宋体" w:hAnsi="宋体" w:cs="宋体"/>
              </w:rPr>
              <w:t>邮政编码</w:t>
            </w:r>
          </w:p>
        </w:tc>
        <w:tc>
          <w:tcPr>
            <w:tcW w:w="2385" w:type="dxa"/>
            <w:gridSpan w:val="3"/>
            <w:vAlign w:val="center"/>
          </w:tcPr>
          <w:p w14:paraId="01D95B25">
            <w:pPr>
              <w:jc w:val="center"/>
              <w:rPr>
                <w:rFonts w:hint="eastAsia" w:ascii="宋体" w:hAnsi="宋体" w:cs="宋体"/>
              </w:rPr>
            </w:pPr>
          </w:p>
        </w:tc>
      </w:tr>
      <w:tr w14:paraId="3823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2FE3AD3F">
            <w:pPr>
              <w:jc w:val="center"/>
              <w:rPr>
                <w:rFonts w:hint="eastAsia" w:ascii="宋体" w:hAnsi="宋体" w:cs="宋体"/>
              </w:rPr>
            </w:pPr>
            <w:r>
              <w:rPr>
                <w:rFonts w:hint="eastAsia" w:ascii="宋体" w:hAnsi="宋体" w:cs="宋体"/>
              </w:rPr>
              <w:t>联系方式</w:t>
            </w:r>
          </w:p>
        </w:tc>
        <w:tc>
          <w:tcPr>
            <w:tcW w:w="897" w:type="dxa"/>
            <w:vAlign w:val="center"/>
          </w:tcPr>
          <w:p w14:paraId="1703F683">
            <w:pPr>
              <w:jc w:val="center"/>
              <w:rPr>
                <w:rFonts w:hint="eastAsia" w:ascii="宋体" w:hAnsi="宋体" w:cs="宋体"/>
              </w:rPr>
            </w:pPr>
            <w:r>
              <w:rPr>
                <w:rFonts w:hint="eastAsia" w:ascii="宋体" w:hAnsi="宋体" w:cs="宋体"/>
              </w:rPr>
              <w:t>联系人</w:t>
            </w:r>
          </w:p>
        </w:tc>
        <w:tc>
          <w:tcPr>
            <w:tcW w:w="2492" w:type="dxa"/>
            <w:gridSpan w:val="4"/>
            <w:vAlign w:val="center"/>
          </w:tcPr>
          <w:p w14:paraId="0A09AB10">
            <w:pPr>
              <w:jc w:val="center"/>
              <w:rPr>
                <w:rFonts w:hint="eastAsia" w:ascii="宋体" w:hAnsi="宋体" w:cs="宋体"/>
              </w:rPr>
            </w:pPr>
          </w:p>
        </w:tc>
        <w:tc>
          <w:tcPr>
            <w:tcW w:w="1246" w:type="dxa"/>
            <w:vAlign w:val="center"/>
          </w:tcPr>
          <w:p w14:paraId="13F2E452">
            <w:pPr>
              <w:jc w:val="center"/>
              <w:rPr>
                <w:rFonts w:hint="eastAsia" w:ascii="宋体" w:hAnsi="宋体" w:cs="宋体"/>
              </w:rPr>
            </w:pPr>
            <w:r>
              <w:rPr>
                <w:rFonts w:hint="eastAsia" w:ascii="宋体" w:hAnsi="宋体" w:cs="宋体"/>
              </w:rPr>
              <w:t>电  话</w:t>
            </w:r>
          </w:p>
        </w:tc>
        <w:tc>
          <w:tcPr>
            <w:tcW w:w="2385" w:type="dxa"/>
            <w:gridSpan w:val="3"/>
            <w:vAlign w:val="center"/>
          </w:tcPr>
          <w:p w14:paraId="0300E3A2">
            <w:pPr>
              <w:jc w:val="center"/>
              <w:rPr>
                <w:rFonts w:hint="eastAsia" w:ascii="宋体" w:hAnsi="宋体" w:cs="宋体"/>
              </w:rPr>
            </w:pPr>
          </w:p>
        </w:tc>
      </w:tr>
      <w:tr w14:paraId="7269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8BB96BA">
            <w:pPr>
              <w:jc w:val="center"/>
              <w:rPr>
                <w:rFonts w:hint="eastAsia" w:ascii="宋体" w:hAnsi="宋体" w:cs="宋体"/>
              </w:rPr>
            </w:pPr>
          </w:p>
        </w:tc>
        <w:tc>
          <w:tcPr>
            <w:tcW w:w="897" w:type="dxa"/>
            <w:vAlign w:val="center"/>
          </w:tcPr>
          <w:p w14:paraId="2ACC1B82">
            <w:pPr>
              <w:jc w:val="center"/>
              <w:rPr>
                <w:rFonts w:hint="eastAsia" w:ascii="宋体" w:hAnsi="宋体" w:cs="宋体"/>
              </w:rPr>
            </w:pPr>
            <w:r>
              <w:rPr>
                <w:rFonts w:hint="eastAsia" w:ascii="宋体" w:hAnsi="宋体" w:cs="宋体"/>
              </w:rPr>
              <w:t>传  真</w:t>
            </w:r>
          </w:p>
        </w:tc>
        <w:tc>
          <w:tcPr>
            <w:tcW w:w="2492" w:type="dxa"/>
            <w:gridSpan w:val="4"/>
            <w:vAlign w:val="center"/>
          </w:tcPr>
          <w:p w14:paraId="04BCF927">
            <w:pPr>
              <w:jc w:val="center"/>
              <w:rPr>
                <w:rFonts w:hint="eastAsia" w:ascii="宋体" w:hAnsi="宋体" w:cs="宋体"/>
              </w:rPr>
            </w:pPr>
          </w:p>
        </w:tc>
        <w:tc>
          <w:tcPr>
            <w:tcW w:w="1246" w:type="dxa"/>
            <w:vAlign w:val="center"/>
          </w:tcPr>
          <w:p w14:paraId="022D69D0">
            <w:pPr>
              <w:jc w:val="center"/>
              <w:rPr>
                <w:rFonts w:hint="eastAsia" w:ascii="宋体" w:hAnsi="宋体" w:cs="宋体"/>
              </w:rPr>
            </w:pPr>
            <w:r>
              <w:rPr>
                <w:rFonts w:hint="eastAsia" w:ascii="宋体" w:hAnsi="宋体" w:cs="宋体"/>
              </w:rPr>
              <w:t>网  址</w:t>
            </w:r>
          </w:p>
        </w:tc>
        <w:tc>
          <w:tcPr>
            <w:tcW w:w="2385" w:type="dxa"/>
            <w:gridSpan w:val="3"/>
            <w:vAlign w:val="center"/>
          </w:tcPr>
          <w:p w14:paraId="1FA4A493">
            <w:pPr>
              <w:jc w:val="center"/>
              <w:rPr>
                <w:rFonts w:hint="eastAsia" w:ascii="宋体" w:hAnsi="宋体" w:cs="宋体"/>
              </w:rPr>
            </w:pPr>
          </w:p>
        </w:tc>
      </w:tr>
      <w:tr w14:paraId="3C10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04E4C">
            <w:pPr>
              <w:jc w:val="center"/>
              <w:rPr>
                <w:rFonts w:hint="eastAsia" w:ascii="宋体" w:hAnsi="宋体" w:cs="宋体"/>
              </w:rPr>
            </w:pPr>
            <w:r>
              <w:rPr>
                <w:rFonts w:hint="eastAsia" w:ascii="宋体" w:hAnsi="宋体" w:cs="宋体"/>
              </w:rPr>
              <w:t>组织结构</w:t>
            </w:r>
          </w:p>
        </w:tc>
        <w:tc>
          <w:tcPr>
            <w:tcW w:w="7020" w:type="dxa"/>
            <w:gridSpan w:val="9"/>
            <w:vAlign w:val="center"/>
          </w:tcPr>
          <w:p w14:paraId="56B5AE28">
            <w:pPr>
              <w:jc w:val="center"/>
              <w:rPr>
                <w:rFonts w:hint="eastAsia" w:ascii="宋体" w:hAnsi="宋体" w:cs="宋体"/>
              </w:rPr>
            </w:pPr>
          </w:p>
        </w:tc>
      </w:tr>
      <w:tr w14:paraId="29F4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E205C48">
            <w:pPr>
              <w:jc w:val="center"/>
              <w:rPr>
                <w:rFonts w:hint="eastAsia" w:ascii="宋体" w:hAnsi="宋体" w:cs="宋体"/>
              </w:rPr>
            </w:pPr>
            <w:r>
              <w:rPr>
                <w:rFonts w:hint="eastAsia" w:ascii="宋体" w:hAnsi="宋体" w:cs="宋体"/>
              </w:rPr>
              <w:t>法定代表人</w:t>
            </w:r>
          </w:p>
        </w:tc>
        <w:tc>
          <w:tcPr>
            <w:tcW w:w="897" w:type="dxa"/>
            <w:vAlign w:val="center"/>
          </w:tcPr>
          <w:p w14:paraId="352AEC88">
            <w:pPr>
              <w:jc w:val="center"/>
              <w:rPr>
                <w:rFonts w:hint="eastAsia" w:ascii="宋体" w:hAnsi="宋体" w:cs="宋体"/>
              </w:rPr>
            </w:pPr>
            <w:r>
              <w:rPr>
                <w:rFonts w:hint="eastAsia" w:ascii="宋体" w:hAnsi="宋体" w:cs="宋体"/>
              </w:rPr>
              <w:t>姓名</w:t>
            </w:r>
          </w:p>
        </w:tc>
        <w:tc>
          <w:tcPr>
            <w:tcW w:w="1021" w:type="dxa"/>
            <w:vAlign w:val="center"/>
          </w:tcPr>
          <w:p w14:paraId="4ADCFE54">
            <w:pPr>
              <w:jc w:val="center"/>
              <w:rPr>
                <w:rFonts w:hint="eastAsia" w:ascii="宋体" w:hAnsi="宋体" w:cs="宋体"/>
              </w:rPr>
            </w:pPr>
          </w:p>
        </w:tc>
        <w:tc>
          <w:tcPr>
            <w:tcW w:w="1276" w:type="dxa"/>
            <w:gridSpan w:val="2"/>
            <w:vAlign w:val="center"/>
          </w:tcPr>
          <w:p w14:paraId="434FA026">
            <w:pPr>
              <w:jc w:val="center"/>
              <w:rPr>
                <w:rFonts w:hint="eastAsia" w:ascii="宋体" w:hAnsi="宋体" w:cs="宋体"/>
              </w:rPr>
            </w:pPr>
            <w:r>
              <w:rPr>
                <w:rFonts w:hint="eastAsia" w:ascii="宋体" w:hAnsi="宋体" w:cs="宋体"/>
              </w:rPr>
              <w:t>技术职称</w:t>
            </w:r>
          </w:p>
        </w:tc>
        <w:tc>
          <w:tcPr>
            <w:tcW w:w="1701" w:type="dxa"/>
            <w:gridSpan w:val="3"/>
            <w:vAlign w:val="center"/>
          </w:tcPr>
          <w:p w14:paraId="459A2828">
            <w:pPr>
              <w:jc w:val="center"/>
              <w:rPr>
                <w:rFonts w:hint="eastAsia" w:ascii="宋体" w:hAnsi="宋体" w:cs="宋体"/>
              </w:rPr>
            </w:pPr>
          </w:p>
        </w:tc>
        <w:tc>
          <w:tcPr>
            <w:tcW w:w="709" w:type="dxa"/>
            <w:vAlign w:val="center"/>
          </w:tcPr>
          <w:p w14:paraId="7E046CBB">
            <w:pPr>
              <w:jc w:val="center"/>
              <w:rPr>
                <w:rFonts w:hint="eastAsia" w:ascii="宋体" w:hAnsi="宋体" w:cs="宋体"/>
              </w:rPr>
            </w:pPr>
            <w:r>
              <w:rPr>
                <w:rFonts w:hint="eastAsia" w:ascii="宋体" w:hAnsi="宋体" w:cs="宋体"/>
              </w:rPr>
              <w:t>电话</w:t>
            </w:r>
          </w:p>
        </w:tc>
        <w:tc>
          <w:tcPr>
            <w:tcW w:w="1416" w:type="dxa"/>
            <w:vAlign w:val="center"/>
          </w:tcPr>
          <w:p w14:paraId="1259846D">
            <w:pPr>
              <w:jc w:val="center"/>
              <w:rPr>
                <w:rFonts w:hint="eastAsia" w:ascii="宋体" w:hAnsi="宋体" w:cs="宋体"/>
              </w:rPr>
            </w:pPr>
          </w:p>
        </w:tc>
      </w:tr>
      <w:tr w14:paraId="2773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211FC3">
            <w:pPr>
              <w:jc w:val="center"/>
              <w:rPr>
                <w:rFonts w:hint="eastAsia" w:ascii="宋体" w:hAnsi="宋体" w:cs="宋体"/>
              </w:rPr>
            </w:pPr>
            <w:r>
              <w:rPr>
                <w:rFonts w:hint="eastAsia" w:ascii="宋体" w:hAnsi="宋体" w:cs="宋体"/>
              </w:rPr>
              <w:t>技术负责人</w:t>
            </w:r>
          </w:p>
        </w:tc>
        <w:tc>
          <w:tcPr>
            <w:tcW w:w="897" w:type="dxa"/>
            <w:vAlign w:val="center"/>
          </w:tcPr>
          <w:p w14:paraId="597815DF">
            <w:pPr>
              <w:jc w:val="center"/>
              <w:rPr>
                <w:rFonts w:hint="eastAsia" w:ascii="宋体" w:hAnsi="宋体" w:cs="宋体"/>
              </w:rPr>
            </w:pPr>
            <w:r>
              <w:rPr>
                <w:rFonts w:hint="eastAsia" w:ascii="宋体" w:hAnsi="宋体" w:cs="宋体"/>
              </w:rPr>
              <w:t>姓名</w:t>
            </w:r>
          </w:p>
        </w:tc>
        <w:tc>
          <w:tcPr>
            <w:tcW w:w="3998" w:type="dxa"/>
            <w:gridSpan w:val="6"/>
            <w:vAlign w:val="center"/>
          </w:tcPr>
          <w:p w14:paraId="0195E7A2">
            <w:pPr>
              <w:jc w:val="center"/>
              <w:rPr>
                <w:rFonts w:hint="eastAsia" w:ascii="宋体" w:hAnsi="宋体" w:cs="宋体"/>
              </w:rPr>
            </w:pPr>
          </w:p>
        </w:tc>
        <w:tc>
          <w:tcPr>
            <w:tcW w:w="709" w:type="dxa"/>
            <w:vAlign w:val="center"/>
          </w:tcPr>
          <w:p w14:paraId="45B44BEC">
            <w:pPr>
              <w:jc w:val="center"/>
              <w:rPr>
                <w:rFonts w:hint="eastAsia" w:ascii="宋体" w:hAnsi="宋体" w:cs="宋体"/>
              </w:rPr>
            </w:pPr>
            <w:r>
              <w:rPr>
                <w:rFonts w:hint="eastAsia" w:ascii="宋体" w:hAnsi="宋体" w:cs="宋体"/>
              </w:rPr>
              <w:t>电话</w:t>
            </w:r>
          </w:p>
        </w:tc>
        <w:tc>
          <w:tcPr>
            <w:tcW w:w="1416" w:type="dxa"/>
            <w:vAlign w:val="center"/>
          </w:tcPr>
          <w:p w14:paraId="5A50D44D">
            <w:pPr>
              <w:jc w:val="center"/>
              <w:rPr>
                <w:rFonts w:hint="eastAsia" w:ascii="宋体" w:hAnsi="宋体" w:cs="宋体"/>
              </w:rPr>
            </w:pPr>
          </w:p>
        </w:tc>
      </w:tr>
      <w:tr w14:paraId="7EDC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4CA2ADB">
            <w:pPr>
              <w:jc w:val="center"/>
              <w:rPr>
                <w:rFonts w:hint="eastAsia" w:ascii="宋体" w:hAnsi="宋体" w:cs="宋体"/>
              </w:rPr>
            </w:pPr>
            <w:r>
              <w:rPr>
                <w:rFonts w:hint="eastAsia" w:ascii="宋体" w:hAnsi="宋体" w:cs="宋体"/>
              </w:rPr>
              <w:t>成立时间</w:t>
            </w:r>
          </w:p>
        </w:tc>
        <w:tc>
          <w:tcPr>
            <w:tcW w:w="1918" w:type="dxa"/>
            <w:gridSpan w:val="2"/>
            <w:vAlign w:val="center"/>
          </w:tcPr>
          <w:p w14:paraId="7273E5A5">
            <w:pPr>
              <w:jc w:val="center"/>
              <w:rPr>
                <w:rFonts w:hint="eastAsia" w:ascii="宋体" w:hAnsi="宋体" w:cs="宋体"/>
              </w:rPr>
            </w:pPr>
          </w:p>
        </w:tc>
        <w:tc>
          <w:tcPr>
            <w:tcW w:w="5102" w:type="dxa"/>
            <w:gridSpan w:val="7"/>
            <w:vAlign w:val="center"/>
          </w:tcPr>
          <w:p w14:paraId="5352EB23">
            <w:pPr>
              <w:jc w:val="center"/>
              <w:rPr>
                <w:rFonts w:hint="eastAsia" w:ascii="宋体" w:hAnsi="宋体" w:cs="宋体"/>
              </w:rPr>
            </w:pPr>
            <w:r>
              <w:rPr>
                <w:rFonts w:hint="eastAsia" w:ascii="宋体" w:hAnsi="宋体" w:cs="宋体"/>
              </w:rPr>
              <w:t>员工总人数：</w:t>
            </w:r>
          </w:p>
        </w:tc>
      </w:tr>
      <w:tr w14:paraId="7D03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B86CE8D">
            <w:pPr>
              <w:jc w:val="center"/>
              <w:rPr>
                <w:rFonts w:hint="eastAsia" w:ascii="宋体" w:hAnsi="宋体" w:cs="宋体"/>
              </w:rPr>
            </w:pPr>
            <w:r>
              <w:rPr>
                <w:rFonts w:hint="eastAsia" w:ascii="宋体" w:hAnsi="宋体" w:cs="宋体"/>
              </w:rPr>
              <w:t>企业资质等级</w:t>
            </w:r>
          </w:p>
        </w:tc>
        <w:tc>
          <w:tcPr>
            <w:tcW w:w="897" w:type="dxa"/>
            <w:vAlign w:val="center"/>
          </w:tcPr>
          <w:p w14:paraId="7361D2F0">
            <w:pPr>
              <w:jc w:val="center"/>
              <w:rPr>
                <w:rFonts w:hint="eastAsia" w:ascii="宋体" w:hAnsi="宋体" w:cs="宋体"/>
              </w:rPr>
            </w:pPr>
          </w:p>
        </w:tc>
        <w:tc>
          <w:tcPr>
            <w:tcW w:w="1021" w:type="dxa"/>
            <w:vAlign w:val="center"/>
          </w:tcPr>
          <w:p w14:paraId="5B26AA80">
            <w:pPr>
              <w:jc w:val="center"/>
              <w:rPr>
                <w:rFonts w:hint="eastAsia" w:ascii="宋体" w:hAnsi="宋体" w:cs="宋体"/>
              </w:rPr>
            </w:pPr>
          </w:p>
        </w:tc>
        <w:tc>
          <w:tcPr>
            <w:tcW w:w="993" w:type="dxa"/>
            <w:vMerge w:val="restart"/>
            <w:vAlign w:val="center"/>
          </w:tcPr>
          <w:p w14:paraId="635A7252">
            <w:pPr>
              <w:jc w:val="center"/>
              <w:rPr>
                <w:rFonts w:hint="eastAsia" w:ascii="宋体" w:hAnsi="宋体" w:cs="宋体"/>
              </w:rPr>
            </w:pPr>
            <w:r>
              <w:rPr>
                <w:rFonts w:hint="eastAsia" w:ascii="宋体" w:hAnsi="宋体" w:cs="宋体"/>
              </w:rPr>
              <w:t>其中</w:t>
            </w:r>
          </w:p>
        </w:tc>
        <w:tc>
          <w:tcPr>
            <w:tcW w:w="1984" w:type="dxa"/>
            <w:gridSpan w:val="4"/>
            <w:vAlign w:val="center"/>
          </w:tcPr>
          <w:p w14:paraId="72777D9F">
            <w:pPr>
              <w:jc w:val="center"/>
              <w:rPr>
                <w:rFonts w:hint="eastAsia" w:ascii="宋体" w:hAnsi="宋体" w:cs="宋体"/>
              </w:rPr>
            </w:pPr>
            <w:r>
              <w:rPr>
                <w:rFonts w:hint="eastAsia" w:ascii="宋体" w:hAnsi="宋体" w:cs="宋体"/>
              </w:rPr>
              <w:t>项目经理</w:t>
            </w:r>
          </w:p>
        </w:tc>
        <w:tc>
          <w:tcPr>
            <w:tcW w:w="2125" w:type="dxa"/>
            <w:gridSpan w:val="2"/>
            <w:vAlign w:val="center"/>
          </w:tcPr>
          <w:p w14:paraId="3C3B653C">
            <w:pPr>
              <w:jc w:val="center"/>
              <w:rPr>
                <w:rFonts w:hint="eastAsia" w:ascii="宋体" w:hAnsi="宋体" w:cs="宋体"/>
              </w:rPr>
            </w:pPr>
          </w:p>
        </w:tc>
      </w:tr>
      <w:tr w14:paraId="0373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CF44C0C">
            <w:pPr>
              <w:jc w:val="center"/>
              <w:rPr>
                <w:rFonts w:hint="eastAsia" w:ascii="宋体" w:hAnsi="宋体" w:cs="宋体"/>
              </w:rPr>
            </w:pPr>
            <w:r>
              <w:rPr>
                <w:rFonts w:hint="eastAsia" w:ascii="宋体" w:hAnsi="宋体" w:cs="宋体"/>
              </w:rPr>
              <w:t>营业执照号</w:t>
            </w:r>
          </w:p>
        </w:tc>
        <w:tc>
          <w:tcPr>
            <w:tcW w:w="897" w:type="dxa"/>
            <w:vAlign w:val="center"/>
          </w:tcPr>
          <w:p w14:paraId="34BEA175">
            <w:pPr>
              <w:jc w:val="center"/>
              <w:rPr>
                <w:rFonts w:hint="eastAsia" w:ascii="宋体" w:hAnsi="宋体" w:cs="宋体"/>
              </w:rPr>
            </w:pPr>
          </w:p>
        </w:tc>
        <w:tc>
          <w:tcPr>
            <w:tcW w:w="1021" w:type="dxa"/>
            <w:vAlign w:val="center"/>
          </w:tcPr>
          <w:p w14:paraId="56BB9F49">
            <w:pPr>
              <w:jc w:val="center"/>
              <w:rPr>
                <w:rFonts w:hint="eastAsia" w:ascii="宋体" w:hAnsi="宋体" w:cs="宋体"/>
              </w:rPr>
            </w:pPr>
          </w:p>
        </w:tc>
        <w:tc>
          <w:tcPr>
            <w:tcW w:w="993" w:type="dxa"/>
            <w:vMerge w:val="continue"/>
            <w:vAlign w:val="center"/>
          </w:tcPr>
          <w:p w14:paraId="0FC89132">
            <w:pPr>
              <w:jc w:val="center"/>
              <w:rPr>
                <w:rFonts w:hint="eastAsia" w:ascii="宋体" w:hAnsi="宋体" w:cs="宋体"/>
              </w:rPr>
            </w:pPr>
          </w:p>
        </w:tc>
        <w:tc>
          <w:tcPr>
            <w:tcW w:w="1984" w:type="dxa"/>
            <w:gridSpan w:val="4"/>
            <w:vAlign w:val="center"/>
          </w:tcPr>
          <w:p w14:paraId="233254EC">
            <w:pPr>
              <w:jc w:val="center"/>
              <w:rPr>
                <w:rFonts w:hint="eastAsia" w:ascii="宋体" w:hAnsi="宋体" w:cs="宋体"/>
              </w:rPr>
            </w:pPr>
            <w:r>
              <w:rPr>
                <w:rFonts w:hint="eastAsia" w:ascii="宋体" w:hAnsi="宋体" w:cs="宋体"/>
              </w:rPr>
              <w:t>高级职称人员</w:t>
            </w:r>
          </w:p>
        </w:tc>
        <w:tc>
          <w:tcPr>
            <w:tcW w:w="2125" w:type="dxa"/>
            <w:gridSpan w:val="2"/>
            <w:vAlign w:val="center"/>
          </w:tcPr>
          <w:p w14:paraId="33E52609">
            <w:pPr>
              <w:jc w:val="center"/>
              <w:rPr>
                <w:rFonts w:hint="eastAsia" w:ascii="宋体" w:hAnsi="宋体" w:cs="宋体"/>
              </w:rPr>
            </w:pPr>
          </w:p>
        </w:tc>
      </w:tr>
      <w:tr w14:paraId="3998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AFEE6B">
            <w:pPr>
              <w:jc w:val="center"/>
              <w:rPr>
                <w:rFonts w:hint="eastAsia" w:ascii="宋体" w:hAnsi="宋体" w:cs="宋体"/>
              </w:rPr>
            </w:pPr>
            <w:r>
              <w:rPr>
                <w:rFonts w:hint="eastAsia" w:ascii="宋体" w:hAnsi="宋体" w:cs="宋体"/>
              </w:rPr>
              <w:t>注册资金</w:t>
            </w:r>
          </w:p>
        </w:tc>
        <w:tc>
          <w:tcPr>
            <w:tcW w:w="897" w:type="dxa"/>
            <w:vAlign w:val="center"/>
          </w:tcPr>
          <w:p w14:paraId="065E3B2C">
            <w:pPr>
              <w:jc w:val="center"/>
              <w:rPr>
                <w:rFonts w:hint="eastAsia" w:ascii="宋体" w:hAnsi="宋体" w:cs="宋体"/>
              </w:rPr>
            </w:pPr>
          </w:p>
        </w:tc>
        <w:tc>
          <w:tcPr>
            <w:tcW w:w="1021" w:type="dxa"/>
            <w:vAlign w:val="center"/>
          </w:tcPr>
          <w:p w14:paraId="17344134">
            <w:pPr>
              <w:jc w:val="center"/>
              <w:rPr>
                <w:rFonts w:hint="eastAsia" w:ascii="宋体" w:hAnsi="宋体" w:cs="宋体"/>
              </w:rPr>
            </w:pPr>
          </w:p>
        </w:tc>
        <w:tc>
          <w:tcPr>
            <w:tcW w:w="993" w:type="dxa"/>
            <w:vMerge w:val="continue"/>
            <w:vAlign w:val="center"/>
          </w:tcPr>
          <w:p w14:paraId="7406FD08">
            <w:pPr>
              <w:jc w:val="center"/>
              <w:rPr>
                <w:rFonts w:hint="eastAsia" w:ascii="宋体" w:hAnsi="宋体" w:cs="宋体"/>
              </w:rPr>
            </w:pPr>
          </w:p>
        </w:tc>
        <w:tc>
          <w:tcPr>
            <w:tcW w:w="1984" w:type="dxa"/>
            <w:gridSpan w:val="4"/>
            <w:vAlign w:val="center"/>
          </w:tcPr>
          <w:p w14:paraId="2238255F">
            <w:pPr>
              <w:jc w:val="center"/>
              <w:rPr>
                <w:rFonts w:hint="eastAsia" w:ascii="宋体" w:hAnsi="宋体" w:cs="宋体"/>
              </w:rPr>
            </w:pPr>
            <w:r>
              <w:rPr>
                <w:rFonts w:hint="eastAsia" w:ascii="宋体" w:hAnsi="宋体" w:cs="宋体"/>
              </w:rPr>
              <w:t>中级职称人员</w:t>
            </w:r>
          </w:p>
        </w:tc>
        <w:tc>
          <w:tcPr>
            <w:tcW w:w="2125" w:type="dxa"/>
            <w:gridSpan w:val="2"/>
            <w:vAlign w:val="center"/>
          </w:tcPr>
          <w:p w14:paraId="1FA9BA3F">
            <w:pPr>
              <w:jc w:val="center"/>
              <w:rPr>
                <w:rFonts w:hint="eastAsia" w:ascii="宋体" w:hAnsi="宋体" w:cs="宋体"/>
              </w:rPr>
            </w:pPr>
          </w:p>
        </w:tc>
      </w:tr>
      <w:tr w14:paraId="0846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D33B636">
            <w:pPr>
              <w:jc w:val="center"/>
              <w:rPr>
                <w:rFonts w:hint="eastAsia" w:ascii="宋体" w:hAnsi="宋体" w:cs="宋体"/>
              </w:rPr>
            </w:pPr>
            <w:r>
              <w:rPr>
                <w:rFonts w:hint="eastAsia" w:ascii="宋体" w:hAnsi="宋体" w:cs="宋体"/>
              </w:rPr>
              <w:t>开户银行</w:t>
            </w:r>
          </w:p>
        </w:tc>
        <w:tc>
          <w:tcPr>
            <w:tcW w:w="897" w:type="dxa"/>
            <w:vAlign w:val="center"/>
          </w:tcPr>
          <w:p w14:paraId="18F4B04B">
            <w:pPr>
              <w:jc w:val="center"/>
              <w:rPr>
                <w:rFonts w:hint="eastAsia" w:ascii="宋体" w:hAnsi="宋体" w:cs="宋体"/>
              </w:rPr>
            </w:pPr>
          </w:p>
        </w:tc>
        <w:tc>
          <w:tcPr>
            <w:tcW w:w="1021" w:type="dxa"/>
            <w:vAlign w:val="center"/>
          </w:tcPr>
          <w:p w14:paraId="76899504">
            <w:pPr>
              <w:jc w:val="center"/>
              <w:rPr>
                <w:rFonts w:hint="eastAsia" w:ascii="宋体" w:hAnsi="宋体" w:cs="宋体"/>
              </w:rPr>
            </w:pPr>
          </w:p>
        </w:tc>
        <w:tc>
          <w:tcPr>
            <w:tcW w:w="993" w:type="dxa"/>
            <w:vMerge w:val="continue"/>
            <w:vAlign w:val="center"/>
          </w:tcPr>
          <w:p w14:paraId="1159613B">
            <w:pPr>
              <w:jc w:val="center"/>
              <w:rPr>
                <w:rFonts w:hint="eastAsia" w:ascii="宋体" w:hAnsi="宋体" w:cs="宋体"/>
              </w:rPr>
            </w:pPr>
          </w:p>
        </w:tc>
        <w:tc>
          <w:tcPr>
            <w:tcW w:w="1984" w:type="dxa"/>
            <w:gridSpan w:val="4"/>
            <w:vAlign w:val="center"/>
          </w:tcPr>
          <w:p w14:paraId="053D7865">
            <w:pPr>
              <w:jc w:val="center"/>
              <w:rPr>
                <w:rFonts w:hint="eastAsia" w:ascii="宋体" w:hAnsi="宋体" w:cs="宋体"/>
              </w:rPr>
            </w:pPr>
            <w:r>
              <w:rPr>
                <w:rFonts w:hint="eastAsia" w:ascii="宋体" w:hAnsi="宋体" w:cs="宋体"/>
              </w:rPr>
              <w:t>初级职称人员</w:t>
            </w:r>
          </w:p>
        </w:tc>
        <w:tc>
          <w:tcPr>
            <w:tcW w:w="2125" w:type="dxa"/>
            <w:gridSpan w:val="2"/>
            <w:vAlign w:val="center"/>
          </w:tcPr>
          <w:p w14:paraId="39EBAAF1">
            <w:pPr>
              <w:jc w:val="center"/>
              <w:rPr>
                <w:rFonts w:hint="eastAsia" w:ascii="宋体" w:hAnsi="宋体" w:cs="宋体"/>
              </w:rPr>
            </w:pPr>
          </w:p>
        </w:tc>
      </w:tr>
      <w:tr w14:paraId="520A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AE61FA5">
            <w:pPr>
              <w:jc w:val="center"/>
              <w:rPr>
                <w:rFonts w:hint="eastAsia" w:ascii="宋体" w:hAnsi="宋体" w:cs="宋体"/>
              </w:rPr>
            </w:pPr>
            <w:r>
              <w:rPr>
                <w:rFonts w:hint="eastAsia" w:ascii="宋体" w:hAnsi="宋体" w:cs="宋体"/>
              </w:rPr>
              <w:t>账号</w:t>
            </w:r>
          </w:p>
        </w:tc>
        <w:tc>
          <w:tcPr>
            <w:tcW w:w="897" w:type="dxa"/>
            <w:vAlign w:val="center"/>
          </w:tcPr>
          <w:p w14:paraId="3CF921DF">
            <w:pPr>
              <w:jc w:val="center"/>
              <w:rPr>
                <w:rFonts w:hint="eastAsia" w:ascii="宋体" w:hAnsi="宋体" w:cs="宋体"/>
              </w:rPr>
            </w:pPr>
          </w:p>
        </w:tc>
        <w:tc>
          <w:tcPr>
            <w:tcW w:w="1021" w:type="dxa"/>
            <w:vAlign w:val="center"/>
          </w:tcPr>
          <w:p w14:paraId="4102A509">
            <w:pPr>
              <w:jc w:val="center"/>
              <w:rPr>
                <w:rFonts w:hint="eastAsia" w:ascii="宋体" w:hAnsi="宋体" w:cs="宋体"/>
              </w:rPr>
            </w:pPr>
          </w:p>
        </w:tc>
        <w:tc>
          <w:tcPr>
            <w:tcW w:w="993" w:type="dxa"/>
            <w:vMerge w:val="continue"/>
            <w:vAlign w:val="center"/>
          </w:tcPr>
          <w:p w14:paraId="1F9339A5">
            <w:pPr>
              <w:jc w:val="center"/>
              <w:rPr>
                <w:rFonts w:hint="eastAsia" w:ascii="宋体" w:hAnsi="宋体" w:cs="宋体"/>
              </w:rPr>
            </w:pPr>
          </w:p>
        </w:tc>
        <w:tc>
          <w:tcPr>
            <w:tcW w:w="1984" w:type="dxa"/>
            <w:gridSpan w:val="4"/>
            <w:vAlign w:val="center"/>
          </w:tcPr>
          <w:p w14:paraId="79E30B20">
            <w:pPr>
              <w:jc w:val="center"/>
              <w:rPr>
                <w:rFonts w:hint="eastAsia" w:ascii="宋体" w:hAnsi="宋体" w:cs="宋体"/>
              </w:rPr>
            </w:pPr>
            <w:r>
              <w:rPr>
                <w:rFonts w:hint="eastAsia" w:ascii="宋体" w:hAnsi="宋体" w:cs="宋体"/>
              </w:rPr>
              <w:t>技  工</w:t>
            </w:r>
          </w:p>
        </w:tc>
        <w:tc>
          <w:tcPr>
            <w:tcW w:w="2125" w:type="dxa"/>
            <w:gridSpan w:val="2"/>
            <w:vAlign w:val="center"/>
          </w:tcPr>
          <w:p w14:paraId="3FFE7DF4">
            <w:pPr>
              <w:jc w:val="center"/>
              <w:rPr>
                <w:rFonts w:hint="eastAsia" w:ascii="宋体" w:hAnsi="宋体" w:cs="宋体"/>
              </w:rPr>
            </w:pPr>
          </w:p>
        </w:tc>
      </w:tr>
      <w:tr w14:paraId="7F05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1D250A53">
            <w:pPr>
              <w:jc w:val="center"/>
              <w:rPr>
                <w:rFonts w:hint="eastAsia" w:ascii="宋体" w:hAnsi="宋体" w:cs="宋体"/>
              </w:rPr>
            </w:pPr>
            <w:r>
              <w:rPr>
                <w:rFonts w:hint="eastAsia" w:ascii="宋体" w:hAnsi="宋体" w:cs="宋体"/>
              </w:rPr>
              <w:t>经营范围</w:t>
            </w:r>
          </w:p>
        </w:tc>
        <w:tc>
          <w:tcPr>
            <w:tcW w:w="7020" w:type="dxa"/>
            <w:gridSpan w:val="9"/>
            <w:vAlign w:val="center"/>
          </w:tcPr>
          <w:p w14:paraId="0F66BA28">
            <w:pPr>
              <w:jc w:val="center"/>
              <w:rPr>
                <w:rFonts w:hint="eastAsia" w:ascii="宋体" w:hAnsi="宋体" w:cs="宋体"/>
              </w:rPr>
            </w:pPr>
          </w:p>
        </w:tc>
      </w:tr>
      <w:tr w14:paraId="26E3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ED30C8B">
            <w:pPr>
              <w:jc w:val="center"/>
              <w:rPr>
                <w:rFonts w:hint="eastAsia" w:ascii="宋体" w:hAnsi="宋体" w:cs="宋体"/>
              </w:rPr>
            </w:pPr>
            <w:r>
              <w:rPr>
                <w:rFonts w:hint="eastAsia" w:ascii="宋体" w:hAnsi="宋体" w:cs="宋体"/>
              </w:rPr>
              <w:t>备注</w:t>
            </w:r>
          </w:p>
        </w:tc>
        <w:tc>
          <w:tcPr>
            <w:tcW w:w="7020" w:type="dxa"/>
            <w:gridSpan w:val="9"/>
            <w:vAlign w:val="center"/>
          </w:tcPr>
          <w:p w14:paraId="4EBE5413">
            <w:pPr>
              <w:jc w:val="center"/>
              <w:rPr>
                <w:rFonts w:hint="eastAsia" w:ascii="宋体" w:hAnsi="宋体" w:cs="宋体"/>
              </w:rPr>
            </w:pPr>
          </w:p>
        </w:tc>
      </w:tr>
    </w:tbl>
    <w:p w14:paraId="5FCEEE34">
      <w:pPr>
        <w:spacing w:line="380" w:lineRule="exact"/>
        <w:rPr>
          <w:rFonts w:hint="eastAsia" w:ascii="宋体" w:hAnsi="宋体" w:cs="宋体"/>
        </w:rPr>
      </w:pPr>
      <w:r>
        <w:rPr>
          <w:rFonts w:hint="eastAsia" w:ascii="宋体" w:hAnsi="宋体" w:cs="宋体"/>
        </w:rPr>
        <w:t>备注：1、后附企业相关证件、证书复印件或扫描件。</w:t>
      </w:r>
    </w:p>
    <w:p w14:paraId="7236D9F8">
      <w:pPr>
        <w:spacing w:line="380" w:lineRule="exact"/>
        <w:rPr>
          <w:rFonts w:hint="eastAsia" w:ascii="宋体" w:hAnsi="宋体" w:cs="宋体"/>
        </w:rPr>
      </w:pPr>
      <w:r>
        <w:rPr>
          <w:rFonts w:hint="eastAsia" w:ascii="宋体" w:hAnsi="宋体" w:cs="宋体"/>
        </w:rPr>
        <w:t>2、如投标人为联合体需所有成员分别填写基本情况表并附相关证件复印件或扫描件。</w:t>
      </w:r>
    </w:p>
    <w:p w14:paraId="3AA96955">
      <w:pPr>
        <w:pStyle w:val="6"/>
        <w:spacing w:line="440" w:lineRule="exact"/>
        <w:ind w:firstLine="643" w:firstLineChars="200"/>
        <w:jc w:val="center"/>
        <w:rPr>
          <w:rFonts w:hint="eastAsia" w:ascii="宋体" w:hAnsi="宋体" w:cs="宋体"/>
          <w:sz w:val="24"/>
        </w:rPr>
      </w:pPr>
      <w:r>
        <w:rPr>
          <w:rFonts w:hint="eastAsia" w:ascii="宋体" w:hAnsi="宋体" w:cs="宋体"/>
        </w:rPr>
        <w:br w:type="page"/>
      </w:r>
      <w:bookmarkStart w:id="774" w:name="_Toc16665"/>
      <w:bookmarkStart w:id="775" w:name="_Toc4418"/>
      <w:bookmarkStart w:id="776" w:name="_Toc31568"/>
      <w:bookmarkStart w:id="777" w:name="_Toc8907"/>
      <w:bookmarkStart w:id="778" w:name="_Toc24431"/>
      <w:bookmarkStart w:id="779" w:name="_Toc387150400"/>
      <w:r>
        <w:rPr>
          <w:rFonts w:hint="eastAsia" w:ascii="宋体" w:hAnsi="宋体" w:cs="宋体"/>
          <w:sz w:val="24"/>
        </w:rPr>
        <w:t>（二）近年财务状况表</w:t>
      </w:r>
      <w:bookmarkEnd w:id="774"/>
      <w:bookmarkEnd w:id="775"/>
      <w:bookmarkEnd w:id="776"/>
      <w:bookmarkEnd w:id="777"/>
      <w:bookmarkEnd w:id="778"/>
      <w:bookmarkEnd w:id="779"/>
    </w:p>
    <w:p w14:paraId="21C16384">
      <w:pPr>
        <w:spacing w:line="380" w:lineRule="exact"/>
        <w:ind w:left="630" w:hanging="630" w:hangingChars="300"/>
        <w:rPr>
          <w:rFonts w:hint="eastAsia" w:ascii="宋体" w:hAnsi="宋体" w:cs="宋体"/>
        </w:rPr>
      </w:pPr>
      <w:r>
        <w:rPr>
          <w:rFonts w:hint="eastAsia" w:ascii="宋体" w:hAnsi="宋体" w:cs="宋体"/>
        </w:rPr>
        <w:t>备注：</w:t>
      </w:r>
      <w:r>
        <w:rPr>
          <w:rFonts w:hint="eastAsia" w:ascii="宋体" w:hAnsi="宋体" w:cs="宋体"/>
          <w:lang w:val="en-US" w:eastAsia="zh-CN"/>
        </w:rPr>
        <w:t>1、</w:t>
      </w:r>
      <w:r>
        <w:rPr>
          <w:rFonts w:hint="eastAsia" w:ascii="宋体" w:hAnsi="宋体" w:cs="宋体"/>
        </w:rPr>
        <w:t>在此附经会计师事务所或审计机构审计的财务财务会计报表，包括资产负债表、现金流量表、利润表和财务情况说明书的复印件</w:t>
      </w:r>
      <w:r>
        <w:rPr>
          <w:rFonts w:hint="eastAsia" w:ascii="宋体" w:hAnsi="宋体" w:cs="宋体"/>
          <w:lang w:val="en-US" w:eastAsia="zh-CN"/>
        </w:rPr>
        <w:t>或扫描件</w:t>
      </w:r>
      <w:r>
        <w:rPr>
          <w:rFonts w:hint="eastAsia" w:ascii="宋体" w:hAnsi="宋体" w:cs="宋体"/>
        </w:rPr>
        <w:t>，具体年份要求见第二章“投标人须知”的规定。</w:t>
      </w:r>
    </w:p>
    <w:p w14:paraId="57DE9DED">
      <w:pPr>
        <w:spacing w:line="380" w:lineRule="exact"/>
        <w:ind w:left="630" w:leftChars="300" w:firstLine="0" w:firstLineChars="0"/>
        <w:rPr>
          <w:rFonts w:hint="eastAsia" w:ascii="宋体" w:hAnsi="宋体" w:cs="宋体"/>
        </w:rPr>
      </w:pPr>
      <w:bookmarkStart w:id="780" w:name="OLE_LINK15"/>
      <w:r>
        <w:rPr>
          <w:rFonts w:hint="eastAsia" w:ascii="宋体" w:hAnsi="宋体" w:cs="宋体"/>
          <w:lang w:val="en-US" w:eastAsia="zh-CN"/>
        </w:rPr>
        <w:t>2、</w:t>
      </w:r>
      <w:r>
        <w:rPr>
          <w:rFonts w:hint="eastAsia" w:ascii="宋体" w:hAnsi="宋体" w:cs="宋体"/>
        </w:rPr>
        <w:t>如投标人为联合体各方均需提供。</w:t>
      </w:r>
      <w:bookmarkEnd w:id="780"/>
    </w:p>
    <w:p w14:paraId="2514470F">
      <w:pPr>
        <w:spacing w:line="360" w:lineRule="auto"/>
        <w:jc w:val="center"/>
        <w:outlineLvl w:val="2"/>
        <w:rPr>
          <w:rFonts w:hint="eastAsia" w:ascii="宋体" w:hAnsi="宋体" w:cs="宋体"/>
          <w:sz w:val="24"/>
        </w:rPr>
      </w:pPr>
      <w:r>
        <w:rPr>
          <w:rFonts w:hint="eastAsia" w:ascii="宋体" w:hAnsi="宋体" w:cs="宋体"/>
        </w:rPr>
        <w:br w:type="page"/>
      </w:r>
      <w:bookmarkStart w:id="781" w:name="_Toc387150403"/>
      <w:bookmarkStart w:id="782" w:name="_Toc16482"/>
      <w:bookmarkStart w:id="783" w:name="_Toc4644"/>
      <w:bookmarkStart w:id="784" w:name="_Toc12878"/>
      <w:bookmarkStart w:id="785" w:name="_Toc21639"/>
      <w:bookmarkStart w:id="786" w:name="_Toc21268"/>
      <w:r>
        <w:rPr>
          <w:rFonts w:hint="eastAsia" w:ascii="宋体" w:hAnsi="宋体" w:eastAsia="宋体" w:cs="宋体"/>
          <w:b/>
          <w:kern w:val="2"/>
          <w:sz w:val="24"/>
          <w:szCs w:val="24"/>
          <w:lang w:val="en-US" w:eastAsia="zh-CN" w:bidi="ar-SA"/>
        </w:rPr>
        <w:t>（三）近年发生的诉讼和仲裁情况</w:t>
      </w:r>
      <w:bookmarkEnd w:id="781"/>
      <w:bookmarkEnd w:id="782"/>
      <w:bookmarkEnd w:id="783"/>
      <w:bookmarkEnd w:id="784"/>
      <w:bookmarkEnd w:id="785"/>
      <w:bookmarkEnd w:id="786"/>
    </w:p>
    <w:p w14:paraId="1062CC6E">
      <w:pPr>
        <w:spacing w:line="380" w:lineRule="exact"/>
        <w:ind w:left="630" w:hanging="630" w:hangingChars="300"/>
        <w:rPr>
          <w:rFonts w:hint="eastAsia" w:ascii="宋体" w:hAnsi="宋体" w:cs="宋体"/>
        </w:rPr>
      </w:pPr>
      <w:r>
        <w:rPr>
          <w:rFonts w:hint="eastAsia" w:ascii="宋体" w:hAnsi="宋体" w:cs="宋体"/>
          <w:szCs w:val="21"/>
        </w:rPr>
        <w:t>说明：</w:t>
      </w:r>
      <w:r>
        <w:rPr>
          <w:rFonts w:hint="eastAsia" w:ascii="宋体" w:hAnsi="宋体" w:cs="宋体"/>
          <w:szCs w:val="21"/>
          <w:lang w:val="en-US" w:eastAsia="zh-CN"/>
        </w:rPr>
        <w:t>1、</w:t>
      </w:r>
      <w:r>
        <w:rPr>
          <w:rFonts w:hint="eastAsia" w:ascii="宋体" w:hAnsi="宋体" w:cs="宋体"/>
          <w:szCs w:val="21"/>
        </w:rPr>
        <w:t>近年（年份要求见投标人须知前附表）发生的诉讼和仲裁情况仅限于投标人败诉的，且与履行施工承包合同有关的案件，不包括调解结案以及未裁决的仲裁或未终审判决的诉讼</w:t>
      </w:r>
      <w:r>
        <w:rPr>
          <w:rFonts w:hint="eastAsia" w:ascii="宋体" w:hAnsi="宋体" w:cs="宋体"/>
          <w:szCs w:val="21"/>
          <w:lang w:eastAsia="zh-CN"/>
        </w:rPr>
        <w:t>，</w:t>
      </w:r>
      <w:r>
        <w:rPr>
          <w:rFonts w:hint="eastAsia" w:ascii="宋体" w:hAnsi="宋体" w:cs="宋体"/>
        </w:rPr>
        <w:t>附法院或仲裁机构作出的判决、裁决等有关法律文书复印件</w:t>
      </w:r>
      <w:r>
        <w:rPr>
          <w:rFonts w:hint="eastAsia" w:ascii="宋体" w:hAnsi="宋体" w:cs="宋体"/>
          <w:lang w:val="en-US" w:eastAsia="zh-CN"/>
        </w:rPr>
        <w:t>或扫描件</w:t>
      </w:r>
      <w:r>
        <w:rPr>
          <w:rFonts w:hint="eastAsia" w:ascii="宋体" w:hAnsi="宋体" w:cs="宋体"/>
        </w:rPr>
        <w:t>，具体年份要求见投标人须知前附表。</w:t>
      </w:r>
    </w:p>
    <w:p w14:paraId="54613D33">
      <w:pPr>
        <w:spacing w:line="380" w:lineRule="exact"/>
        <w:ind w:left="630" w:leftChars="200" w:hanging="210" w:hangingChars="100"/>
        <w:rPr>
          <w:rFonts w:hint="eastAsia" w:ascii="宋体" w:hAnsi="宋体" w:cs="宋体"/>
        </w:rPr>
      </w:pPr>
      <w:r>
        <w:rPr>
          <w:rFonts w:hint="eastAsia" w:ascii="宋体" w:hAnsi="宋体" w:cs="宋体"/>
          <w:lang w:val="en-US" w:eastAsia="zh-CN"/>
        </w:rPr>
        <w:t>2、</w:t>
      </w:r>
      <w:r>
        <w:rPr>
          <w:rFonts w:hint="eastAsia" w:ascii="宋体" w:hAnsi="宋体" w:cs="宋体"/>
        </w:rPr>
        <w:t>如投标人为联合体各方均需提供。</w:t>
      </w:r>
    </w:p>
    <w:p w14:paraId="675BA7A3">
      <w:pPr>
        <w:pStyle w:val="6"/>
        <w:spacing w:line="440" w:lineRule="exact"/>
        <w:ind w:firstLine="643" w:firstLineChars="200"/>
        <w:jc w:val="center"/>
        <w:rPr>
          <w:rFonts w:hint="eastAsia" w:ascii="宋体" w:hAnsi="宋体" w:cs="宋体"/>
          <w:sz w:val="24"/>
        </w:rPr>
      </w:pPr>
      <w:r>
        <w:rPr>
          <w:rFonts w:hint="eastAsia" w:ascii="宋体" w:hAnsi="宋体" w:cs="宋体"/>
        </w:rPr>
        <w:br w:type="page"/>
      </w:r>
      <w:bookmarkStart w:id="787" w:name="_Toc16811"/>
      <w:bookmarkStart w:id="788" w:name="_Toc2642"/>
      <w:bookmarkStart w:id="789" w:name="_Toc8007"/>
      <w:bookmarkStart w:id="790" w:name="_Toc28674"/>
      <w:bookmarkStart w:id="791" w:name="_Toc387150404"/>
      <w:bookmarkStart w:id="792" w:name="_Toc9617"/>
      <w:r>
        <w:rPr>
          <w:rFonts w:hint="eastAsia" w:ascii="宋体" w:hAnsi="宋体" w:cs="宋体"/>
        </w:rPr>
        <w:t>（</w:t>
      </w:r>
      <w:r>
        <w:rPr>
          <w:rFonts w:hint="eastAsia" w:ascii="宋体" w:hAnsi="宋体" w:cs="宋体"/>
          <w:lang w:val="en-US" w:eastAsia="zh-CN"/>
        </w:rPr>
        <w:t>四</w:t>
      </w:r>
      <w:r>
        <w:rPr>
          <w:rFonts w:hint="eastAsia" w:ascii="宋体" w:hAnsi="宋体" w:cs="宋体"/>
        </w:rPr>
        <w:t>）</w:t>
      </w:r>
      <w:r>
        <w:rPr>
          <w:rFonts w:hint="eastAsia" w:ascii="宋体" w:hAnsi="宋体" w:cs="宋体"/>
          <w:sz w:val="24"/>
        </w:rPr>
        <w:t>信誉</w:t>
      </w:r>
      <w:bookmarkEnd w:id="787"/>
      <w:bookmarkEnd w:id="788"/>
      <w:bookmarkEnd w:id="789"/>
      <w:bookmarkEnd w:id="790"/>
      <w:bookmarkEnd w:id="791"/>
      <w:bookmarkEnd w:id="792"/>
      <w:r>
        <w:rPr>
          <w:rFonts w:hint="eastAsia" w:ascii="宋体" w:hAnsi="宋体" w:cs="宋体"/>
          <w:sz w:val="24"/>
        </w:rPr>
        <w:t>情况</w:t>
      </w:r>
    </w:p>
    <w:p w14:paraId="10A26C53">
      <w:pPr>
        <w:rPr>
          <w:rFonts w:hint="eastAsia" w:ascii="宋体" w:hAnsi="宋体" w:cs="宋体"/>
          <w:sz w:val="24"/>
        </w:rPr>
      </w:pPr>
    </w:p>
    <w:p w14:paraId="239CD618">
      <w:pPr>
        <w:rPr>
          <w:rFonts w:hint="eastAsia" w:ascii="宋体" w:hAnsi="宋体" w:cs="宋体"/>
        </w:rPr>
      </w:pPr>
      <w:r>
        <w:rPr>
          <w:rFonts w:hint="eastAsia" w:ascii="宋体" w:hAnsi="宋体" w:cs="宋体"/>
          <w:lang w:val="en-US" w:eastAsia="zh-CN"/>
        </w:rPr>
        <w:t>注：</w:t>
      </w:r>
      <w:r>
        <w:rPr>
          <w:rFonts w:hint="eastAsia" w:ascii="宋体" w:hAnsi="宋体" w:cs="宋体"/>
        </w:rPr>
        <w:t>如投标人为联合体各方均需提供。</w:t>
      </w:r>
    </w:p>
    <w:p w14:paraId="5612CE47">
      <w:pPr>
        <w:rPr>
          <w:rFonts w:hint="eastAsia" w:ascii="宋体" w:hAnsi="宋体" w:cs="宋体"/>
        </w:rPr>
      </w:pPr>
    </w:p>
    <w:p w14:paraId="3769B3A3">
      <w:pPr>
        <w:rPr>
          <w:rFonts w:hint="eastAsia" w:ascii="宋体" w:hAnsi="宋体" w:cs="宋体"/>
        </w:rPr>
      </w:pPr>
    </w:p>
    <w:p w14:paraId="261D956C">
      <w:pPr>
        <w:rPr>
          <w:rFonts w:hint="eastAsia" w:ascii="宋体" w:hAnsi="宋体" w:cs="宋体"/>
        </w:rPr>
      </w:pPr>
    </w:p>
    <w:p w14:paraId="6245AA9E">
      <w:pPr>
        <w:rPr>
          <w:rFonts w:hint="eastAsia" w:ascii="宋体" w:hAnsi="宋体" w:cs="宋体"/>
        </w:rPr>
      </w:pPr>
      <w:r>
        <w:rPr>
          <w:rFonts w:hint="eastAsia" w:ascii="宋体" w:hAnsi="宋体" w:cs="宋体"/>
        </w:rPr>
        <w:br w:type="page"/>
      </w:r>
    </w:p>
    <w:p w14:paraId="657FE440">
      <w:pPr>
        <w:pStyle w:val="6"/>
        <w:spacing w:line="440" w:lineRule="exact"/>
        <w:ind w:firstLine="643" w:firstLineChars="200"/>
        <w:jc w:val="center"/>
        <w:rPr>
          <w:rFonts w:hint="eastAsia" w:ascii="宋体" w:hAnsi="宋体" w:cs="宋体"/>
        </w:rPr>
      </w:pPr>
      <w:r>
        <w:rPr>
          <w:rFonts w:hint="eastAsia" w:ascii="宋体" w:hAnsi="宋体" w:cs="宋体"/>
        </w:rPr>
        <w:t>（</w:t>
      </w:r>
      <w:r>
        <w:rPr>
          <w:rFonts w:hint="eastAsia" w:ascii="宋体" w:hAnsi="宋体" w:cs="宋体"/>
          <w:lang w:val="en-US" w:eastAsia="zh-CN"/>
        </w:rPr>
        <w:t>五</w:t>
      </w:r>
      <w:r>
        <w:rPr>
          <w:rFonts w:hint="eastAsia" w:ascii="宋体" w:hAnsi="宋体" w:cs="宋体"/>
        </w:rPr>
        <w:t>）信誉承诺</w:t>
      </w:r>
    </w:p>
    <w:p w14:paraId="20F9D2E2">
      <w:pPr>
        <w:rPr>
          <w:rFonts w:hint="eastAsia" w:ascii="宋体" w:hAnsi="宋体" w:cs="宋体"/>
          <w:szCs w:val="21"/>
        </w:rPr>
      </w:pPr>
    </w:p>
    <w:p w14:paraId="27D3434E">
      <w:pPr>
        <w:spacing w:line="360" w:lineRule="auto"/>
        <w:rPr>
          <w:rFonts w:hint="eastAsia" w:ascii="宋体" w:hAnsi="宋体" w:cs="宋体"/>
          <w:szCs w:val="21"/>
        </w:rPr>
      </w:pPr>
      <w:r>
        <w:rPr>
          <w:rFonts w:hint="eastAsia" w:ascii="宋体" w:hAnsi="宋体" w:cs="宋体"/>
          <w:kern w:val="0"/>
          <w:szCs w:val="21"/>
          <w:u w:val="single"/>
        </w:rPr>
        <w:t>致：（填写招标人名称）</w:t>
      </w:r>
      <w:r>
        <w:rPr>
          <w:rFonts w:hint="eastAsia" w:ascii="宋体" w:hAnsi="宋体" w:cs="宋体"/>
          <w:szCs w:val="21"/>
        </w:rPr>
        <w:t>：</w:t>
      </w:r>
    </w:p>
    <w:p w14:paraId="008D480C">
      <w:pPr>
        <w:spacing w:line="500" w:lineRule="exact"/>
        <w:rPr>
          <w:rFonts w:hint="eastAsia" w:ascii="宋体" w:hAnsi="宋体" w:cs="宋体"/>
          <w:szCs w:val="21"/>
        </w:rPr>
      </w:pPr>
      <w:r>
        <w:rPr>
          <w:rFonts w:hint="eastAsia" w:ascii="宋体" w:hAnsi="宋体" w:cs="宋体"/>
          <w:szCs w:val="21"/>
        </w:rPr>
        <w:t xml:space="preserve"> </w:t>
      </w:r>
    </w:p>
    <w:p w14:paraId="1E2B3B6B">
      <w:pPr>
        <w:spacing w:line="500" w:lineRule="exact"/>
        <w:ind w:firstLine="420" w:firstLineChars="200"/>
        <w:rPr>
          <w:rFonts w:hint="eastAsia" w:ascii="宋体" w:hAnsi="宋体" w:cs="宋体"/>
          <w:szCs w:val="21"/>
        </w:rPr>
      </w:pPr>
      <w:r>
        <w:rPr>
          <w:rFonts w:hint="eastAsia" w:ascii="宋体" w:hAnsi="宋体" w:cs="宋体"/>
          <w:szCs w:val="21"/>
        </w:rPr>
        <w:t>我公司郑重承诺未处于被责令停业、投标资格被取消或财产被接管、冻结和破产状态；最近三年内没有骗取中标或者严重违约以及重大工程质量、安全生产事故等问题，未存在被有关部门暂停投标资格并在暂停期内的情况。</w:t>
      </w:r>
    </w:p>
    <w:p w14:paraId="4317B6C0">
      <w:pPr>
        <w:spacing w:line="500" w:lineRule="exact"/>
        <w:ind w:firstLine="420" w:firstLineChars="200"/>
        <w:rPr>
          <w:rFonts w:hint="eastAsia" w:ascii="宋体" w:hAnsi="宋体" w:cs="宋体"/>
          <w:szCs w:val="21"/>
        </w:rPr>
      </w:pPr>
      <w:r>
        <w:rPr>
          <w:rFonts w:hint="eastAsia" w:ascii="宋体" w:hAnsi="宋体" w:cs="宋体"/>
          <w:szCs w:val="21"/>
        </w:rPr>
        <w:t>若招标人发现我公司存在以上情况，招标人有权取消我单位投标资格或中标资格、拒签或提前终止合同，并向有关建设主管部门上报作进一步处罚，同时我单位自愿接受招标人要求赔偿的相应损失并承担由此带来的一切法律责任。</w:t>
      </w:r>
    </w:p>
    <w:p w14:paraId="02600968">
      <w:pPr>
        <w:spacing w:line="500" w:lineRule="exact"/>
        <w:ind w:firstLine="420" w:firstLineChars="200"/>
        <w:rPr>
          <w:rFonts w:hint="eastAsia" w:ascii="宋体" w:hAnsi="宋体" w:cs="宋体"/>
          <w:szCs w:val="21"/>
        </w:rPr>
      </w:pPr>
      <w:r>
        <w:rPr>
          <w:rFonts w:hint="eastAsia" w:ascii="宋体" w:hAnsi="宋体" w:cs="宋体"/>
          <w:szCs w:val="21"/>
        </w:rPr>
        <w:t xml:space="preserve">    特此承诺</w:t>
      </w:r>
    </w:p>
    <w:p w14:paraId="168407D6">
      <w:pPr>
        <w:spacing w:line="500" w:lineRule="exact"/>
        <w:ind w:firstLine="420" w:firstLineChars="200"/>
        <w:rPr>
          <w:rFonts w:hint="eastAsia" w:ascii="宋体" w:hAnsi="宋体" w:cs="宋体"/>
          <w:szCs w:val="21"/>
        </w:rPr>
      </w:pPr>
      <w:r>
        <w:rPr>
          <w:rFonts w:hint="eastAsia" w:ascii="宋体" w:hAnsi="宋体" w:cs="宋体"/>
          <w:szCs w:val="21"/>
        </w:rPr>
        <w:t xml:space="preserve"> </w:t>
      </w:r>
    </w:p>
    <w:p w14:paraId="441C03FF">
      <w:pPr>
        <w:spacing w:line="500" w:lineRule="exact"/>
        <w:ind w:firstLine="420" w:firstLineChars="200"/>
        <w:rPr>
          <w:rFonts w:hint="eastAsia" w:ascii="宋体" w:hAnsi="宋体" w:cs="宋体"/>
          <w:szCs w:val="21"/>
        </w:rPr>
      </w:pPr>
      <w:r>
        <w:rPr>
          <w:rFonts w:hint="eastAsia" w:ascii="宋体" w:hAnsi="宋体" w:cs="宋体"/>
          <w:szCs w:val="21"/>
        </w:rPr>
        <w:t xml:space="preserve"> </w:t>
      </w:r>
    </w:p>
    <w:p w14:paraId="113C3955">
      <w:pPr>
        <w:autoSpaceDE w:val="0"/>
        <w:autoSpaceDN w:val="0"/>
        <w:adjustRightInd w:val="0"/>
        <w:spacing w:line="360" w:lineRule="auto"/>
        <w:ind w:right="210"/>
        <w:jc w:val="right"/>
        <w:rPr>
          <w:rFonts w:hint="eastAsia" w:ascii="宋体" w:hAnsi="宋体" w:cs="宋体"/>
          <w:bCs/>
          <w:kern w:val="0"/>
          <w:szCs w:val="21"/>
        </w:rPr>
      </w:pPr>
      <w:r>
        <w:rPr>
          <w:rFonts w:hint="eastAsia" w:ascii="宋体" w:hAnsi="宋体" w:cs="宋体"/>
          <w:bCs/>
          <w:kern w:val="0"/>
          <w:szCs w:val="21"/>
        </w:rPr>
        <w:t>投标人：</w:t>
      </w:r>
      <w:r>
        <w:rPr>
          <w:rFonts w:hint="eastAsia" w:ascii="宋体" w:hAnsi="宋体" w:cs="宋体"/>
          <w:bCs/>
          <w:kern w:val="0"/>
          <w:szCs w:val="21"/>
          <w:u w:val="single"/>
        </w:rPr>
        <w:t xml:space="preserve">                             </w:t>
      </w:r>
      <w:r>
        <w:rPr>
          <w:rFonts w:hint="eastAsia" w:ascii="宋体" w:hAnsi="宋体" w:cs="宋体"/>
          <w:bCs/>
          <w:kern w:val="0"/>
          <w:szCs w:val="21"/>
        </w:rPr>
        <w:t>（单位盖章）</w:t>
      </w:r>
    </w:p>
    <w:p w14:paraId="4C051EA5">
      <w:pPr>
        <w:autoSpaceDE w:val="0"/>
        <w:autoSpaceDN w:val="0"/>
        <w:adjustRightInd w:val="0"/>
        <w:spacing w:line="360" w:lineRule="auto"/>
        <w:ind w:right="210"/>
        <w:jc w:val="right"/>
        <w:rPr>
          <w:rFonts w:hint="eastAsia" w:ascii="宋体" w:hAnsi="宋体" w:cs="宋体"/>
          <w:bCs/>
          <w:kern w:val="0"/>
          <w:szCs w:val="21"/>
        </w:rPr>
      </w:pPr>
      <w:r>
        <w:rPr>
          <w:rFonts w:hint="eastAsia" w:ascii="宋体" w:hAnsi="宋体" w:cs="宋体"/>
          <w:bCs/>
          <w:kern w:val="0"/>
          <w:szCs w:val="21"/>
        </w:rPr>
        <w:t>法定代表人或其委托代理人：</w:t>
      </w:r>
      <w:r>
        <w:rPr>
          <w:rFonts w:hint="eastAsia" w:ascii="宋体" w:hAnsi="宋体" w:cs="宋体"/>
          <w:bCs/>
          <w:kern w:val="0"/>
          <w:szCs w:val="21"/>
          <w:u w:val="single"/>
        </w:rPr>
        <w:t xml:space="preserve">           </w:t>
      </w:r>
      <w:r>
        <w:rPr>
          <w:rFonts w:hint="eastAsia" w:ascii="宋体" w:hAnsi="宋体" w:cs="宋体"/>
          <w:bCs/>
          <w:kern w:val="0"/>
          <w:szCs w:val="21"/>
        </w:rPr>
        <w:t>（签字）</w:t>
      </w:r>
    </w:p>
    <w:p w14:paraId="250DD397">
      <w:pPr>
        <w:autoSpaceDE w:val="0"/>
        <w:autoSpaceDN w:val="0"/>
        <w:adjustRightInd w:val="0"/>
        <w:spacing w:line="360" w:lineRule="auto"/>
        <w:jc w:val="right"/>
        <w:rPr>
          <w:rFonts w:hint="eastAsia" w:ascii="宋体" w:hAnsi="宋体" w:cs="宋体"/>
          <w:bCs/>
          <w:kern w:val="0"/>
          <w:szCs w:val="21"/>
        </w:rPr>
      </w:pPr>
      <w:r>
        <w:rPr>
          <w:rFonts w:hint="eastAsia" w:ascii="宋体" w:hAnsi="宋体" w:cs="宋体"/>
          <w:bCs/>
          <w:kern w:val="0"/>
          <w:szCs w:val="21"/>
        </w:rPr>
        <w:t>日期：</w:t>
      </w:r>
      <w:r>
        <w:rPr>
          <w:rFonts w:hint="eastAsia" w:ascii="宋体" w:hAnsi="宋体" w:cs="宋体"/>
          <w:bCs/>
          <w:kern w:val="0"/>
          <w:szCs w:val="21"/>
          <w:u w:val="single"/>
        </w:rPr>
        <w:t xml:space="preserve">         </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p>
    <w:p w14:paraId="3F3E96E5">
      <w:pPr>
        <w:autoSpaceDE w:val="0"/>
        <w:autoSpaceDN w:val="0"/>
        <w:adjustRightInd w:val="0"/>
        <w:spacing w:line="360" w:lineRule="auto"/>
        <w:jc w:val="right"/>
        <w:rPr>
          <w:rFonts w:hint="eastAsia" w:ascii="宋体" w:hAnsi="宋体" w:cs="宋体"/>
          <w:bCs/>
          <w:kern w:val="0"/>
          <w:szCs w:val="21"/>
        </w:rPr>
      </w:pPr>
    </w:p>
    <w:p w14:paraId="72D376BF">
      <w:pPr>
        <w:autoSpaceDE w:val="0"/>
        <w:autoSpaceDN w:val="0"/>
        <w:adjustRightInd w:val="0"/>
        <w:spacing w:line="360" w:lineRule="auto"/>
        <w:jc w:val="left"/>
        <w:rPr>
          <w:rFonts w:hint="eastAsia" w:ascii="宋体" w:hAnsi="宋体" w:cs="宋体"/>
          <w:bCs/>
          <w:kern w:val="0"/>
          <w:szCs w:val="21"/>
        </w:rPr>
      </w:pPr>
      <w:bookmarkStart w:id="793" w:name="OLE_LINK16"/>
      <w:r>
        <w:rPr>
          <w:rFonts w:hint="eastAsia" w:ascii="宋体" w:hAnsi="宋体" w:cs="宋体"/>
          <w:lang w:val="en-US" w:eastAsia="zh-CN"/>
        </w:rPr>
        <w:t>注：</w:t>
      </w:r>
      <w:r>
        <w:rPr>
          <w:rFonts w:hint="eastAsia" w:ascii="宋体" w:hAnsi="宋体" w:cs="宋体"/>
        </w:rPr>
        <w:t>如投标人为联合体各方均需提供。</w:t>
      </w:r>
    </w:p>
    <w:bookmarkEnd w:id="793"/>
    <w:p w14:paraId="6E48E2C7">
      <w:pPr>
        <w:pStyle w:val="6"/>
        <w:spacing w:line="440" w:lineRule="exact"/>
        <w:ind w:firstLine="643" w:firstLineChars="200"/>
        <w:jc w:val="center"/>
        <w:rPr>
          <w:rFonts w:hint="eastAsia" w:ascii="宋体" w:hAnsi="宋体" w:cs="宋体"/>
          <w:szCs w:val="21"/>
        </w:rPr>
      </w:pPr>
      <w:r>
        <w:rPr>
          <w:rFonts w:hint="eastAsia" w:ascii="宋体" w:hAnsi="宋体" w:cs="宋体"/>
          <w:szCs w:val="21"/>
        </w:rPr>
        <w:br w:type="page"/>
      </w:r>
      <w:r>
        <w:rPr>
          <w:rFonts w:hint="eastAsia" w:ascii="宋体" w:hAnsi="宋体" w:cs="宋体"/>
        </w:rPr>
        <w:t>（</w:t>
      </w:r>
      <w:r>
        <w:rPr>
          <w:rFonts w:hint="eastAsia" w:ascii="宋体" w:hAnsi="宋体" w:cs="宋体"/>
          <w:lang w:val="en-US" w:eastAsia="zh-CN"/>
        </w:rPr>
        <w:t>六</w:t>
      </w:r>
      <w:r>
        <w:rPr>
          <w:rFonts w:hint="eastAsia" w:ascii="宋体" w:hAnsi="宋体" w:cs="宋体"/>
        </w:rPr>
        <w:t>）无行贿承诺</w:t>
      </w:r>
    </w:p>
    <w:p w14:paraId="63AEB20B">
      <w:pPr>
        <w:pStyle w:val="11"/>
        <w:spacing w:after="0" w:line="360" w:lineRule="auto"/>
        <w:ind w:firstLine="420" w:firstLineChars="200"/>
        <w:rPr>
          <w:rFonts w:hint="eastAsia" w:ascii="宋体" w:hAnsi="宋体" w:cs="宋体"/>
          <w:szCs w:val="21"/>
        </w:rPr>
      </w:pPr>
    </w:p>
    <w:p w14:paraId="20C3A3F9">
      <w:pPr>
        <w:spacing w:line="360" w:lineRule="auto"/>
        <w:rPr>
          <w:rFonts w:hint="eastAsia" w:ascii="宋体" w:hAnsi="宋体" w:cs="宋体"/>
          <w:szCs w:val="21"/>
        </w:rPr>
      </w:pPr>
      <w:r>
        <w:rPr>
          <w:rFonts w:hint="eastAsia" w:ascii="宋体" w:hAnsi="宋体" w:cs="宋体"/>
          <w:kern w:val="0"/>
          <w:szCs w:val="21"/>
          <w:u w:val="single"/>
        </w:rPr>
        <w:t>致：（填写招标人名称）</w:t>
      </w:r>
      <w:r>
        <w:rPr>
          <w:rFonts w:hint="eastAsia" w:ascii="宋体" w:hAnsi="宋体" w:cs="宋体"/>
          <w:szCs w:val="21"/>
        </w:rPr>
        <w:t>：</w:t>
      </w:r>
    </w:p>
    <w:p w14:paraId="5DC6683C">
      <w:pPr>
        <w:spacing w:line="500" w:lineRule="exact"/>
        <w:rPr>
          <w:rFonts w:hint="eastAsia" w:ascii="宋体" w:hAnsi="宋体" w:cs="宋体"/>
          <w:szCs w:val="21"/>
        </w:rPr>
      </w:pPr>
      <w:r>
        <w:rPr>
          <w:rFonts w:hint="eastAsia" w:ascii="宋体" w:hAnsi="宋体" w:cs="宋体"/>
          <w:szCs w:val="21"/>
        </w:rPr>
        <w:t xml:space="preserve"> </w:t>
      </w:r>
    </w:p>
    <w:p w14:paraId="65AFEDF8">
      <w:pPr>
        <w:spacing w:line="500" w:lineRule="exact"/>
        <w:ind w:firstLine="840" w:firstLineChars="400"/>
        <w:rPr>
          <w:rFonts w:hint="eastAsia" w:ascii="宋体" w:hAnsi="宋体" w:cs="宋体"/>
          <w:szCs w:val="21"/>
        </w:rPr>
      </w:pPr>
      <w:r>
        <w:rPr>
          <w:rFonts w:hint="eastAsia" w:ascii="宋体" w:hAnsi="宋体" w:cs="宋体"/>
          <w:szCs w:val="21"/>
        </w:rPr>
        <w:t>年  月  日以来我公司</w:t>
      </w:r>
      <w:r>
        <w:rPr>
          <w:rFonts w:hint="eastAsia" w:ascii="宋体" w:hAnsi="宋体" w:cs="宋体"/>
          <w:szCs w:val="21"/>
          <w:u w:val="single"/>
        </w:rPr>
        <w:t xml:space="preserve">    （企业名称）   </w:t>
      </w:r>
      <w:r>
        <w:rPr>
          <w:rFonts w:hint="eastAsia" w:ascii="宋体" w:hAnsi="宋体" w:cs="宋体"/>
          <w:szCs w:val="21"/>
        </w:rPr>
        <w:t>，</w:t>
      </w:r>
      <w:r>
        <w:rPr>
          <w:rFonts w:hint="eastAsia" w:ascii="宋体" w:hAnsi="宋体" w:cs="宋体"/>
          <w:szCs w:val="21"/>
          <w:u w:val="single"/>
        </w:rPr>
        <w:t xml:space="preserve"> 企业法定代表人姓名   （身份证号：     ）</w:t>
      </w:r>
      <w:r>
        <w:rPr>
          <w:rFonts w:hint="eastAsia" w:ascii="宋体" w:hAnsi="宋体" w:cs="宋体"/>
          <w:szCs w:val="21"/>
        </w:rPr>
        <w:t>，</w:t>
      </w:r>
      <w:r>
        <w:rPr>
          <w:rFonts w:hint="eastAsia" w:ascii="宋体" w:hAnsi="宋体" w:cs="宋体"/>
          <w:szCs w:val="21"/>
          <w:u w:val="single"/>
        </w:rPr>
        <w:t xml:space="preserve">    项目经理姓名    （身份证号：      ）  </w:t>
      </w:r>
      <w:r>
        <w:rPr>
          <w:rFonts w:hint="eastAsia" w:ascii="宋体" w:hAnsi="宋体" w:cs="宋体"/>
          <w:szCs w:val="21"/>
        </w:rPr>
        <w:t>无行贿犯罪记录。</w:t>
      </w:r>
    </w:p>
    <w:p w14:paraId="277D191C">
      <w:pPr>
        <w:spacing w:line="500" w:lineRule="exact"/>
        <w:ind w:firstLine="420" w:firstLineChars="200"/>
        <w:rPr>
          <w:rFonts w:hint="eastAsia" w:ascii="宋体" w:hAnsi="宋体" w:cs="宋体"/>
          <w:szCs w:val="21"/>
        </w:rPr>
      </w:pPr>
      <w:r>
        <w:rPr>
          <w:rFonts w:hint="eastAsia" w:ascii="宋体" w:hAnsi="宋体" w:cs="宋体"/>
          <w:szCs w:val="21"/>
        </w:rPr>
        <w:t>若招标人发现我公司存在以上情况，招标人有权取消我单位投标资格或中标资格、拒签或提前终止合同，并向有关建设主管部门上报作进一步处罚；同时我单位自愿接受招标人要求赔偿的相应损失并承担由此带来的一切法律责任。</w:t>
      </w:r>
    </w:p>
    <w:p w14:paraId="3FEE5616">
      <w:pPr>
        <w:spacing w:line="500" w:lineRule="exact"/>
        <w:ind w:firstLine="420" w:firstLineChars="200"/>
        <w:rPr>
          <w:rFonts w:hint="eastAsia" w:ascii="宋体" w:hAnsi="宋体" w:cs="宋体"/>
          <w:szCs w:val="21"/>
        </w:rPr>
      </w:pPr>
      <w:r>
        <w:rPr>
          <w:rFonts w:hint="eastAsia" w:ascii="宋体" w:hAnsi="宋体" w:cs="宋体"/>
          <w:szCs w:val="21"/>
        </w:rPr>
        <w:t xml:space="preserve">    特此承诺</w:t>
      </w:r>
    </w:p>
    <w:p w14:paraId="1E10D1CA">
      <w:pPr>
        <w:spacing w:line="500" w:lineRule="exact"/>
        <w:ind w:firstLine="420" w:firstLineChars="200"/>
        <w:rPr>
          <w:rFonts w:hint="eastAsia" w:ascii="宋体" w:hAnsi="宋体" w:cs="宋体"/>
          <w:szCs w:val="21"/>
        </w:rPr>
      </w:pPr>
      <w:r>
        <w:rPr>
          <w:rFonts w:hint="eastAsia" w:ascii="宋体" w:hAnsi="宋体" w:cs="宋体"/>
          <w:szCs w:val="21"/>
        </w:rPr>
        <w:t xml:space="preserve"> </w:t>
      </w:r>
    </w:p>
    <w:p w14:paraId="44B5C4F4">
      <w:pPr>
        <w:spacing w:line="500" w:lineRule="exact"/>
        <w:ind w:firstLine="420" w:firstLineChars="200"/>
        <w:rPr>
          <w:rFonts w:hint="eastAsia" w:ascii="宋体" w:hAnsi="宋体" w:cs="宋体"/>
          <w:szCs w:val="21"/>
        </w:rPr>
      </w:pPr>
      <w:r>
        <w:rPr>
          <w:rFonts w:hint="eastAsia" w:ascii="宋体" w:hAnsi="宋体" w:cs="宋体"/>
          <w:szCs w:val="21"/>
        </w:rPr>
        <w:t xml:space="preserve"> </w:t>
      </w:r>
    </w:p>
    <w:p w14:paraId="569ED916">
      <w:pPr>
        <w:autoSpaceDE w:val="0"/>
        <w:autoSpaceDN w:val="0"/>
        <w:adjustRightInd w:val="0"/>
        <w:spacing w:line="360" w:lineRule="auto"/>
        <w:ind w:right="210"/>
        <w:jc w:val="right"/>
        <w:rPr>
          <w:rFonts w:hint="eastAsia" w:ascii="宋体" w:hAnsi="宋体" w:cs="宋体"/>
          <w:bCs/>
          <w:kern w:val="0"/>
          <w:szCs w:val="21"/>
        </w:rPr>
      </w:pPr>
      <w:r>
        <w:rPr>
          <w:rFonts w:hint="eastAsia" w:ascii="宋体" w:hAnsi="宋体" w:cs="宋体"/>
          <w:bCs/>
          <w:kern w:val="0"/>
          <w:szCs w:val="21"/>
        </w:rPr>
        <w:t>投标人：</w:t>
      </w:r>
      <w:r>
        <w:rPr>
          <w:rFonts w:hint="eastAsia" w:ascii="宋体" w:hAnsi="宋体" w:cs="宋体"/>
          <w:bCs/>
          <w:kern w:val="0"/>
          <w:szCs w:val="21"/>
          <w:u w:val="single"/>
        </w:rPr>
        <w:t xml:space="preserve">                             </w:t>
      </w:r>
      <w:r>
        <w:rPr>
          <w:rFonts w:hint="eastAsia" w:ascii="宋体" w:hAnsi="宋体" w:cs="宋体"/>
          <w:bCs/>
          <w:kern w:val="0"/>
          <w:szCs w:val="21"/>
        </w:rPr>
        <w:t>（单位盖章）</w:t>
      </w:r>
    </w:p>
    <w:p w14:paraId="59A2DB0F">
      <w:pPr>
        <w:autoSpaceDE w:val="0"/>
        <w:autoSpaceDN w:val="0"/>
        <w:adjustRightInd w:val="0"/>
        <w:spacing w:line="360" w:lineRule="auto"/>
        <w:ind w:right="210"/>
        <w:jc w:val="right"/>
        <w:rPr>
          <w:rFonts w:hint="eastAsia" w:ascii="宋体" w:hAnsi="宋体" w:cs="宋体"/>
          <w:bCs/>
          <w:kern w:val="0"/>
          <w:szCs w:val="21"/>
        </w:rPr>
      </w:pPr>
      <w:r>
        <w:rPr>
          <w:rFonts w:hint="eastAsia" w:ascii="宋体" w:hAnsi="宋体" w:cs="宋体"/>
          <w:bCs/>
          <w:kern w:val="0"/>
          <w:szCs w:val="21"/>
        </w:rPr>
        <w:t>法定代表人或其委托代理人：</w:t>
      </w:r>
      <w:r>
        <w:rPr>
          <w:rFonts w:hint="eastAsia" w:ascii="宋体" w:hAnsi="宋体" w:cs="宋体"/>
          <w:bCs/>
          <w:kern w:val="0"/>
          <w:szCs w:val="21"/>
          <w:u w:val="single"/>
        </w:rPr>
        <w:t xml:space="preserve">           </w:t>
      </w:r>
      <w:r>
        <w:rPr>
          <w:rFonts w:hint="eastAsia" w:ascii="宋体" w:hAnsi="宋体" w:cs="宋体"/>
          <w:bCs/>
          <w:kern w:val="0"/>
          <w:szCs w:val="21"/>
        </w:rPr>
        <w:t>（签字）</w:t>
      </w:r>
    </w:p>
    <w:p w14:paraId="5F09DEB9">
      <w:pPr>
        <w:autoSpaceDE w:val="0"/>
        <w:autoSpaceDN w:val="0"/>
        <w:adjustRightInd w:val="0"/>
        <w:spacing w:line="360" w:lineRule="auto"/>
        <w:jc w:val="right"/>
        <w:rPr>
          <w:rFonts w:hint="eastAsia" w:ascii="宋体" w:hAnsi="宋体" w:cs="宋体"/>
          <w:szCs w:val="21"/>
        </w:rPr>
      </w:pPr>
      <w:r>
        <w:rPr>
          <w:rFonts w:hint="eastAsia" w:ascii="宋体" w:hAnsi="宋体" w:cs="宋体"/>
          <w:bCs/>
          <w:kern w:val="0"/>
          <w:szCs w:val="21"/>
        </w:rPr>
        <w:t>日期：</w:t>
      </w:r>
      <w:r>
        <w:rPr>
          <w:rFonts w:hint="eastAsia" w:ascii="宋体" w:hAnsi="宋体" w:cs="宋体"/>
          <w:bCs/>
          <w:kern w:val="0"/>
          <w:szCs w:val="21"/>
          <w:u w:val="single"/>
        </w:rPr>
        <w:t xml:space="preserve">         </w:t>
      </w:r>
      <w:r>
        <w:rPr>
          <w:rFonts w:hint="eastAsia" w:ascii="宋体" w:hAnsi="宋体" w:cs="宋体"/>
          <w:bCs/>
          <w:kern w:val="0"/>
          <w:szCs w:val="21"/>
        </w:rPr>
        <w:t>年</w:t>
      </w:r>
      <w:r>
        <w:rPr>
          <w:rFonts w:hint="eastAsia" w:ascii="宋体" w:hAnsi="宋体" w:cs="宋体"/>
          <w:bCs/>
          <w:kern w:val="0"/>
          <w:szCs w:val="21"/>
          <w:u w:val="single"/>
        </w:rPr>
        <w:t xml:space="preserve">     </w:t>
      </w:r>
      <w:r>
        <w:rPr>
          <w:rFonts w:hint="eastAsia" w:ascii="宋体" w:hAnsi="宋体" w:cs="宋体"/>
          <w:bCs/>
          <w:kern w:val="0"/>
          <w:szCs w:val="21"/>
        </w:rPr>
        <w:t>月</w:t>
      </w:r>
      <w:r>
        <w:rPr>
          <w:rFonts w:hint="eastAsia" w:ascii="宋体" w:hAnsi="宋体" w:cs="宋体"/>
          <w:bCs/>
          <w:kern w:val="0"/>
          <w:szCs w:val="21"/>
          <w:u w:val="single"/>
        </w:rPr>
        <w:t xml:space="preserve">    </w:t>
      </w:r>
      <w:r>
        <w:rPr>
          <w:rFonts w:hint="eastAsia" w:ascii="宋体" w:hAnsi="宋体" w:cs="宋体"/>
          <w:bCs/>
          <w:kern w:val="0"/>
          <w:szCs w:val="21"/>
        </w:rPr>
        <w:t>日</w:t>
      </w:r>
    </w:p>
    <w:p w14:paraId="44962436">
      <w:pPr>
        <w:pStyle w:val="11"/>
        <w:spacing w:after="0" w:line="360" w:lineRule="auto"/>
        <w:ind w:firstLine="420" w:firstLineChars="200"/>
        <w:rPr>
          <w:rFonts w:hint="eastAsia" w:ascii="宋体" w:hAnsi="宋体" w:cs="宋体"/>
          <w:szCs w:val="21"/>
        </w:rPr>
      </w:pPr>
    </w:p>
    <w:p w14:paraId="34C9E56C">
      <w:pPr>
        <w:pStyle w:val="11"/>
        <w:spacing w:after="0" w:line="360" w:lineRule="auto"/>
        <w:ind w:firstLine="420" w:firstLineChars="200"/>
        <w:rPr>
          <w:rFonts w:hint="eastAsia" w:ascii="宋体" w:hAnsi="宋体" w:cs="宋体"/>
          <w:szCs w:val="21"/>
        </w:rPr>
      </w:pPr>
    </w:p>
    <w:p w14:paraId="06E756C6">
      <w:pPr>
        <w:autoSpaceDE w:val="0"/>
        <w:autoSpaceDN w:val="0"/>
        <w:adjustRightInd w:val="0"/>
        <w:spacing w:line="360" w:lineRule="auto"/>
        <w:jc w:val="left"/>
        <w:rPr>
          <w:rFonts w:hint="eastAsia" w:ascii="宋体" w:hAnsi="宋体" w:cs="宋体"/>
          <w:bCs/>
          <w:kern w:val="0"/>
          <w:szCs w:val="21"/>
        </w:rPr>
      </w:pPr>
      <w:r>
        <w:rPr>
          <w:rFonts w:hint="eastAsia" w:ascii="宋体" w:hAnsi="宋体" w:cs="宋体"/>
          <w:lang w:val="en-US" w:eastAsia="zh-CN"/>
        </w:rPr>
        <w:t>注：</w:t>
      </w:r>
      <w:r>
        <w:rPr>
          <w:rFonts w:hint="eastAsia" w:ascii="宋体" w:hAnsi="宋体" w:cs="宋体"/>
        </w:rPr>
        <w:t>如投标人为联合体各方均需提供。</w:t>
      </w:r>
    </w:p>
    <w:p w14:paraId="4AFA2329">
      <w:pPr>
        <w:pStyle w:val="11"/>
        <w:spacing w:after="0" w:line="360" w:lineRule="auto"/>
        <w:ind w:firstLine="420" w:firstLineChars="200"/>
        <w:rPr>
          <w:rFonts w:hint="eastAsia" w:ascii="宋体" w:hAnsi="宋体" w:cs="宋体"/>
          <w:szCs w:val="21"/>
        </w:rPr>
      </w:pPr>
    </w:p>
    <w:p w14:paraId="17472F36">
      <w:pPr>
        <w:pStyle w:val="11"/>
        <w:spacing w:after="0" w:line="360" w:lineRule="auto"/>
        <w:ind w:firstLine="420" w:firstLineChars="200"/>
        <w:rPr>
          <w:rFonts w:hint="eastAsia" w:ascii="宋体" w:hAnsi="宋体" w:cs="宋体"/>
          <w:szCs w:val="21"/>
        </w:rPr>
      </w:pPr>
    </w:p>
    <w:p w14:paraId="4F3D821D">
      <w:pPr>
        <w:pStyle w:val="11"/>
        <w:spacing w:after="0" w:line="360" w:lineRule="auto"/>
        <w:ind w:firstLine="420" w:firstLineChars="200"/>
        <w:rPr>
          <w:rFonts w:hint="eastAsia" w:ascii="宋体" w:hAnsi="宋体" w:cs="宋体"/>
          <w:szCs w:val="21"/>
        </w:rPr>
      </w:pPr>
    </w:p>
    <w:p w14:paraId="2D27F956">
      <w:pPr>
        <w:pStyle w:val="11"/>
        <w:spacing w:after="0" w:line="360" w:lineRule="auto"/>
        <w:ind w:firstLine="420" w:firstLineChars="200"/>
        <w:rPr>
          <w:rFonts w:hint="eastAsia" w:ascii="宋体" w:hAnsi="宋体" w:cs="宋体"/>
          <w:szCs w:val="21"/>
        </w:rPr>
      </w:pPr>
    </w:p>
    <w:p w14:paraId="5FAD1BD5">
      <w:pPr>
        <w:pStyle w:val="11"/>
        <w:spacing w:after="0" w:line="360" w:lineRule="auto"/>
        <w:ind w:firstLine="420" w:firstLineChars="200"/>
        <w:rPr>
          <w:rFonts w:hint="eastAsia" w:ascii="宋体" w:hAnsi="宋体" w:cs="宋体"/>
          <w:szCs w:val="21"/>
        </w:rPr>
      </w:pPr>
    </w:p>
    <w:p w14:paraId="4CBB9A29">
      <w:pPr>
        <w:pStyle w:val="11"/>
        <w:spacing w:after="0" w:line="360" w:lineRule="auto"/>
        <w:ind w:firstLine="420" w:firstLineChars="200"/>
        <w:rPr>
          <w:rFonts w:hint="eastAsia" w:ascii="宋体" w:hAnsi="宋体" w:cs="宋体"/>
          <w:szCs w:val="21"/>
        </w:rPr>
      </w:pPr>
    </w:p>
    <w:p w14:paraId="30608BA5">
      <w:pPr>
        <w:pStyle w:val="11"/>
        <w:spacing w:after="0" w:line="360" w:lineRule="auto"/>
        <w:ind w:firstLine="420" w:firstLineChars="200"/>
        <w:rPr>
          <w:rFonts w:hint="eastAsia" w:ascii="宋体" w:hAnsi="宋体" w:cs="宋体"/>
          <w:szCs w:val="21"/>
        </w:rPr>
      </w:pPr>
    </w:p>
    <w:p w14:paraId="36CDDFDE">
      <w:pPr>
        <w:pStyle w:val="6"/>
        <w:spacing w:line="440" w:lineRule="exact"/>
        <w:ind w:firstLine="643" w:firstLineChars="200"/>
        <w:jc w:val="center"/>
        <w:rPr>
          <w:rFonts w:hint="eastAsia" w:ascii="宋体" w:hAnsi="宋体" w:cs="宋体"/>
          <w:szCs w:val="21"/>
        </w:rPr>
      </w:pPr>
      <w:r>
        <w:rPr>
          <w:rFonts w:hint="eastAsia" w:ascii="宋体" w:hAnsi="宋体" w:cs="宋体"/>
          <w:szCs w:val="21"/>
        </w:rPr>
        <w:br w:type="page"/>
      </w:r>
      <w:r>
        <w:rPr>
          <w:rFonts w:hint="eastAsia" w:ascii="宋体" w:hAnsi="宋体" w:cs="宋体"/>
        </w:rPr>
        <w:t>（</w:t>
      </w:r>
      <w:r>
        <w:rPr>
          <w:rFonts w:hint="eastAsia" w:ascii="宋体" w:hAnsi="宋体" w:cs="宋体"/>
          <w:lang w:val="en-US" w:eastAsia="zh-CN"/>
        </w:rPr>
        <w:t>七</w:t>
      </w:r>
      <w:r>
        <w:rPr>
          <w:rFonts w:hint="eastAsia" w:ascii="宋体" w:hAnsi="宋体" w:cs="宋体"/>
        </w:rPr>
        <w:t>）未被列入环保失信黑名单承诺</w:t>
      </w:r>
    </w:p>
    <w:p w14:paraId="4E4F05D0">
      <w:pPr>
        <w:spacing w:line="360" w:lineRule="auto"/>
        <w:rPr>
          <w:rFonts w:hint="eastAsia" w:ascii="宋体" w:hAnsi="宋体" w:cs="宋体"/>
          <w:szCs w:val="21"/>
        </w:rPr>
      </w:pPr>
      <w:r>
        <w:rPr>
          <w:rFonts w:hint="eastAsia" w:ascii="宋体" w:hAnsi="宋体" w:cs="宋体"/>
          <w:kern w:val="0"/>
          <w:szCs w:val="21"/>
          <w:u w:val="single"/>
        </w:rPr>
        <w:t>致：（填写招标人名称）</w:t>
      </w:r>
      <w:r>
        <w:rPr>
          <w:rFonts w:hint="eastAsia" w:ascii="宋体" w:hAnsi="宋体" w:cs="宋体"/>
          <w:szCs w:val="21"/>
        </w:rPr>
        <w:t>：</w:t>
      </w:r>
    </w:p>
    <w:p w14:paraId="3B09A4A8">
      <w:pPr>
        <w:spacing w:line="500" w:lineRule="exact"/>
        <w:rPr>
          <w:rFonts w:hint="eastAsia" w:ascii="宋体" w:hAnsi="宋体" w:cs="宋体"/>
          <w:szCs w:val="21"/>
        </w:rPr>
      </w:pPr>
      <w:r>
        <w:rPr>
          <w:rFonts w:hint="eastAsia" w:ascii="宋体" w:hAnsi="宋体" w:cs="宋体"/>
          <w:szCs w:val="21"/>
        </w:rPr>
        <w:t xml:space="preserve"> </w:t>
      </w:r>
    </w:p>
    <w:p w14:paraId="5B916F97">
      <w:pPr>
        <w:spacing w:line="500" w:lineRule="exact"/>
        <w:ind w:firstLine="420" w:firstLineChars="200"/>
        <w:rPr>
          <w:rFonts w:hint="eastAsia" w:ascii="宋体" w:hAnsi="宋体" w:cs="宋体"/>
          <w:szCs w:val="21"/>
        </w:rPr>
      </w:pPr>
      <w:r>
        <w:rPr>
          <w:rFonts w:hint="eastAsia" w:ascii="宋体" w:hAnsi="宋体" w:cs="宋体"/>
          <w:szCs w:val="21"/>
        </w:rPr>
        <w:t>我公司</w:t>
      </w:r>
      <w:r>
        <w:rPr>
          <w:rFonts w:hint="eastAsia" w:ascii="宋体" w:hAnsi="宋体" w:cs="宋体"/>
          <w:szCs w:val="21"/>
          <w:u w:val="single"/>
        </w:rPr>
        <w:t xml:space="preserve">       （公司名称）              </w:t>
      </w:r>
      <w:r>
        <w:rPr>
          <w:rFonts w:hint="eastAsia" w:ascii="宋体" w:hAnsi="宋体" w:cs="宋体"/>
          <w:szCs w:val="21"/>
        </w:rPr>
        <w:t>未被列入环保失信黑名单。</w:t>
      </w:r>
    </w:p>
    <w:p w14:paraId="056B60C5">
      <w:pPr>
        <w:spacing w:line="500" w:lineRule="exact"/>
        <w:ind w:firstLine="420" w:firstLineChars="200"/>
        <w:rPr>
          <w:rFonts w:hint="eastAsia" w:ascii="宋体" w:hAnsi="宋体" w:cs="宋体"/>
          <w:szCs w:val="21"/>
        </w:rPr>
      </w:pPr>
      <w:r>
        <w:rPr>
          <w:rFonts w:hint="eastAsia" w:ascii="宋体" w:hAnsi="宋体" w:cs="宋体"/>
          <w:szCs w:val="21"/>
        </w:rPr>
        <w:t>若招标人发现我公司存在以上情况，招标人有权取消我单位投标资格或中标资格、拒签或提前终止合同，并向有关建设主管部门上报作进一步处罚；同时我单位自愿接受招标人要求赔偿的相应损失并承担由此带来的一切法律责任。</w:t>
      </w:r>
    </w:p>
    <w:p w14:paraId="22AA84A3">
      <w:pPr>
        <w:spacing w:line="500" w:lineRule="exact"/>
        <w:ind w:firstLine="420" w:firstLineChars="200"/>
        <w:rPr>
          <w:rFonts w:hint="eastAsia" w:ascii="宋体" w:hAnsi="宋体" w:cs="宋体"/>
          <w:szCs w:val="21"/>
        </w:rPr>
      </w:pPr>
    </w:p>
    <w:p w14:paraId="2A82F56B">
      <w:pPr>
        <w:spacing w:line="500" w:lineRule="exact"/>
        <w:ind w:firstLine="420" w:firstLineChars="200"/>
        <w:rPr>
          <w:rFonts w:hint="eastAsia" w:ascii="宋体" w:hAnsi="宋体" w:cs="宋体"/>
          <w:szCs w:val="21"/>
        </w:rPr>
      </w:pPr>
    </w:p>
    <w:p w14:paraId="6E71DAC5">
      <w:pPr>
        <w:spacing w:line="500" w:lineRule="exact"/>
        <w:ind w:firstLine="315" w:firstLineChars="150"/>
        <w:rPr>
          <w:rFonts w:hint="eastAsia" w:ascii="宋体" w:hAnsi="宋体" w:cs="宋体"/>
          <w:szCs w:val="21"/>
        </w:rPr>
      </w:pPr>
      <w:r>
        <w:rPr>
          <w:rFonts w:hint="eastAsia" w:ascii="宋体" w:hAnsi="宋体" w:cs="宋体"/>
          <w:szCs w:val="21"/>
        </w:rPr>
        <w:t xml:space="preserve"> 特此承诺</w:t>
      </w:r>
    </w:p>
    <w:p w14:paraId="6BB05AFE">
      <w:pPr>
        <w:spacing w:line="500" w:lineRule="exact"/>
        <w:ind w:firstLine="420" w:firstLineChars="200"/>
        <w:rPr>
          <w:rFonts w:hint="eastAsia" w:ascii="宋体" w:hAnsi="宋体" w:cs="宋体"/>
          <w:szCs w:val="21"/>
        </w:rPr>
      </w:pPr>
      <w:r>
        <w:rPr>
          <w:rFonts w:hint="eastAsia" w:ascii="宋体" w:hAnsi="宋体" w:cs="宋体"/>
          <w:szCs w:val="21"/>
        </w:rPr>
        <w:t xml:space="preserve"> </w:t>
      </w:r>
    </w:p>
    <w:p w14:paraId="292D4995">
      <w:pPr>
        <w:pStyle w:val="25"/>
        <w:ind w:firstLine="210"/>
        <w:rPr>
          <w:rFonts w:hint="eastAsia" w:ascii="宋体" w:hAnsi="宋体" w:cs="宋体"/>
        </w:rPr>
      </w:pPr>
    </w:p>
    <w:p w14:paraId="4270D9C9">
      <w:pPr>
        <w:pStyle w:val="26"/>
        <w:ind w:firstLine="480"/>
        <w:rPr>
          <w:rFonts w:hint="eastAsia" w:ascii="宋体" w:hAnsi="宋体" w:cs="宋体"/>
        </w:rPr>
      </w:pPr>
    </w:p>
    <w:p w14:paraId="312FBE63">
      <w:pPr>
        <w:pStyle w:val="26"/>
        <w:ind w:firstLine="480"/>
        <w:rPr>
          <w:rFonts w:hint="eastAsia" w:ascii="宋体" w:hAnsi="宋体" w:cs="宋体"/>
        </w:rPr>
      </w:pPr>
    </w:p>
    <w:p w14:paraId="3BA7E8AA">
      <w:pPr>
        <w:spacing w:line="500" w:lineRule="exact"/>
        <w:ind w:firstLine="420" w:firstLineChars="200"/>
        <w:rPr>
          <w:rFonts w:hint="eastAsia" w:ascii="宋体" w:hAnsi="宋体" w:cs="宋体"/>
          <w:szCs w:val="21"/>
        </w:rPr>
      </w:pPr>
      <w:r>
        <w:rPr>
          <w:rFonts w:hint="eastAsia" w:ascii="宋体" w:hAnsi="宋体" w:cs="宋体"/>
          <w:szCs w:val="21"/>
        </w:rPr>
        <w:t xml:space="preserve"> </w:t>
      </w:r>
    </w:p>
    <w:p w14:paraId="115E116A">
      <w:pPr>
        <w:autoSpaceDE w:val="0"/>
        <w:autoSpaceDN w:val="0"/>
        <w:adjustRightInd w:val="0"/>
        <w:spacing w:line="360" w:lineRule="auto"/>
        <w:ind w:right="210"/>
        <w:jc w:val="right"/>
        <w:rPr>
          <w:rFonts w:hint="eastAsia" w:ascii="宋体" w:hAnsi="宋体" w:cs="宋体"/>
          <w:bCs/>
          <w:kern w:val="0"/>
          <w:szCs w:val="21"/>
        </w:rPr>
      </w:pPr>
      <w:r>
        <w:rPr>
          <w:rFonts w:hint="eastAsia" w:ascii="宋体" w:hAnsi="宋体" w:cs="宋体"/>
          <w:bCs/>
          <w:kern w:val="0"/>
          <w:szCs w:val="21"/>
          <w:lang w:val="en-US" w:eastAsia="zh-CN"/>
        </w:rPr>
        <w:t xml:space="preserve">    </w:t>
      </w:r>
      <w:r>
        <w:rPr>
          <w:rFonts w:hint="eastAsia" w:ascii="宋体" w:hAnsi="宋体" w:cs="宋体"/>
          <w:bCs/>
          <w:kern w:val="0"/>
          <w:szCs w:val="21"/>
        </w:rPr>
        <w:t>投标人：</w:t>
      </w:r>
      <w:r>
        <w:rPr>
          <w:rFonts w:hint="eastAsia" w:ascii="宋体" w:hAnsi="宋体" w:cs="宋体"/>
          <w:bCs/>
          <w:kern w:val="0"/>
          <w:szCs w:val="21"/>
          <w:u w:val="single"/>
        </w:rPr>
        <w:t xml:space="preserve">                             </w:t>
      </w:r>
      <w:r>
        <w:rPr>
          <w:rFonts w:hint="eastAsia" w:ascii="宋体" w:hAnsi="宋体" w:cs="宋体"/>
          <w:bCs/>
          <w:kern w:val="0"/>
          <w:szCs w:val="21"/>
        </w:rPr>
        <w:t>（单位盖章）</w:t>
      </w:r>
    </w:p>
    <w:p w14:paraId="52AEAB25">
      <w:pPr>
        <w:autoSpaceDE w:val="0"/>
        <w:autoSpaceDN w:val="0"/>
        <w:adjustRightInd w:val="0"/>
        <w:spacing w:line="360" w:lineRule="auto"/>
        <w:ind w:right="210"/>
        <w:jc w:val="center"/>
        <w:rPr>
          <w:rFonts w:hint="eastAsia" w:ascii="宋体" w:hAnsi="宋体" w:cs="宋体"/>
          <w:bCs/>
          <w:kern w:val="0"/>
          <w:szCs w:val="21"/>
        </w:rPr>
      </w:pPr>
      <w:r>
        <w:rPr>
          <w:rFonts w:hint="eastAsia" w:ascii="宋体" w:hAnsi="宋体" w:cs="宋体"/>
          <w:bCs/>
          <w:kern w:val="0"/>
          <w:szCs w:val="21"/>
          <w:lang w:val="en-US" w:eastAsia="zh-CN"/>
        </w:rPr>
        <w:t xml:space="preserve">                                  </w:t>
      </w:r>
      <w:r>
        <w:rPr>
          <w:rFonts w:hint="eastAsia" w:ascii="宋体" w:hAnsi="宋体" w:cs="宋体"/>
          <w:bCs/>
          <w:kern w:val="0"/>
          <w:szCs w:val="21"/>
        </w:rPr>
        <w:t>法定代表人或其委托代理人：</w:t>
      </w:r>
      <w:r>
        <w:rPr>
          <w:rFonts w:hint="eastAsia" w:ascii="宋体" w:hAnsi="宋体" w:cs="宋体"/>
          <w:bCs/>
          <w:kern w:val="0"/>
          <w:szCs w:val="21"/>
          <w:u w:val="single"/>
        </w:rPr>
        <w:t xml:space="preserve">           </w:t>
      </w:r>
      <w:r>
        <w:rPr>
          <w:rFonts w:hint="eastAsia" w:ascii="宋体" w:hAnsi="宋体" w:cs="宋体"/>
          <w:bCs/>
          <w:kern w:val="0"/>
          <w:szCs w:val="21"/>
        </w:rPr>
        <w:t>（签字）</w:t>
      </w:r>
    </w:p>
    <w:p w14:paraId="479F80E9">
      <w:pPr>
        <w:pStyle w:val="11"/>
        <w:spacing w:after="0" w:line="360" w:lineRule="auto"/>
        <w:ind w:firstLine="420" w:firstLineChars="200"/>
        <w:jc w:val="center"/>
        <w:rPr>
          <w:rFonts w:hint="eastAsia" w:ascii="宋体" w:hAnsi="宋体" w:cs="宋体"/>
          <w:bCs/>
          <w:szCs w:val="21"/>
        </w:rPr>
      </w:pPr>
      <w:r>
        <w:rPr>
          <w:rFonts w:hint="eastAsia" w:ascii="宋体" w:hAnsi="宋体" w:cs="宋体"/>
          <w:bCs/>
          <w:szCs w:val="21"/>
          <w:lang w:val="en-US" w:eastAsia="zh-CN"/>
        </w:rPr>
        <w:t xml:space="preserve">               </w:t>
      </w:r>
      <w:r>
        <w:rPr>
          <w:rFonts w:hint="eastAsia" w:ascii="宋体" w:hAnsi="宋体" w:cs="宋体"/>
          <w:bCs/>
          <w:szCs w:val="21"/>
        </w:rPr>
        <w:t>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4337D4E4">
      <w:pPr>
        <w:pStyle w:val="11"/>
        <w:spacing w:after="0" w:line="360" w:lineRule="auto"/>
        <w:ind w:firstLine="420" w:firstLineChars="200"/>
        <w:jc w:val="center"/>
        <w:rPr>
          <w:rFonts w:hint="eastAsia" w:ascii="宋体" w:hAnsi="宋体" w:cs="宋体"/>
          <w:bCs/>
          <w:szCs w:val="21"/>
        </w:rPr>
      </w:pPr>
    </w:p>
    <w:p w14:paraId="53CA0599">
      <w:pPr>
        <w:autoSpaceDE w:val="0"/>
        <w:autoSpaceDN w:val="0"/>
        <w:adjustRightInd w:val="0"/>
        <w:spacing w:line="360" w:lineRule="auto"/>
        <w:jc w:val="left"/>
        <w:rPr>
          <w:rFonts w:hint="eastAsia" w:ascii="宋体" w:hAnsi="宋体" w:cs="宋体"/>
          <w:bCs/>
          <w:kern w:val="0"/>
          <w:szCs w:val="21"/>
        </w:rPr>
      </w:pPr>
      <w:r>
        <w:rPr>
          <w:rFonts w:hint="eastAsia" w:ascii="宋体" w:hAnsi="宋体" w:cs="宋体"/>
          <w:lang w:val="en-US" w:eastAsia="zh-CN"/>
        </w:rPr>
        <w:t>注：</w:t>
      </w:r>
      <w:r>
        <w:rPr>
          <w:rFonts w:hint="eastAsia" w:ascii="宋体" w:hAnsi="宋体" w:cs="宋体"/>
        </w:rPr>
        <w:t>如投标人为联合体各方均需提供。</w:t>
      </w:r>
    </w:p>
    <w:p w14:paraId="57898C8D">
      <w:pPr>
        <w:pStyle w:val="11"/>
        <w:spacing w:after="0" w:line="360" w:lineRule="auto"/>
        <w:ind w:firstLine="420" w:firstLineChars="200"/>
        <w:jc w:val="center"/>
        <w:rPr>
          <w:rFonts w:hint="eastAsia" w:ascii="宋体" w:hAnsi="宋体" w:cs="宋体"/>
          <w:bCs/>
          <w:szCs w:val="21"/>
        </w:rPr>
      </w:pPr>
    </w:p>
    <w:p w14:paraId="3065D4CE">
      <w:pPr>
        <w:autoSpaceDE w:val="0"/>
        <w:autoSpaceDN w:val="0"/>
        <w:adjustRightInd w:val="0"/>
        <w:spacing w:line="360" w:lineRule="auto"/>
        <w:jc w:val="right"/>
        <w:rPr>
          <w:rFonts w:hint="eastAsia" w:ascii="宋体" w:hAnsi="宋体" w:cs="宋体"/>
          <w:szCs w:val="21"/>
        </w:rPr>
      </w:pPr>
      <w:r>
        <w:rPr>
          <w:rFonts w:hint="eastAsia" w:ascii="宋体" w:hAnsi="宋体" w:cs="宋体"/>
          <w:bCs/>
          <w:szCs w:val="21"/>
        </w:rPr>
        <w:br w:type="page"/>
      </w:r>
    </w:p>
    <w:p w14:paraId="0137DC9D">
      <w:pPr>
        <w:pStyle w:val="6"/>
        <w:spacing w:line="440" w:lineRule="exact"/>
        <w:ind w:firstLine="643" w:firstLineChars="200"/>
        <w:jc w:val="center"/>
        <w:rPr>
          <w:rFonts w:hint="eastAsia" w:ascii="宋体" w:hAnsi="宋体" w:cs="宋体"/>
        </w:rPr>
      </w:pPr>
      <w:r>
        <w:rPr>
          <w:rFonts w:hint="eastAsia" w:ascii="宋体" w:hAnsi="宋体" w:cs="宋体"/>
        </w:rPr>
        <w:t>（</w:t>
      </w:r>
      <w:r>
        <w:rPr>
          <w:rFonts w:hint="eastAsia" w:ascii="宋体" w:hAnsi="宋体" w:cs="宋体"/>
          <w:lang w:val="en-US" w:eastAsia="zh-CN"/>
        </w:rPr>
        <w:t>八</w:t>
      </w:r>
      <w:r>
        <w:rPr>
          <w:rFonts w:hint="eastAsia" w:ascii="宋体" w:hAnsi="宋体" w:cs="宋体"/>
        </w:rPr>
        <w:t>）关于农民工工资的承诺书</w:t>
      </w:r>
    </w:p>
    <w:p w14:paraId="2588023A">
      <w:pPr>
        <w:pStyle w:val="2"/>
        <w:rPr>
          <w:rFonts w:hint="eastAsia" w:ascii="宋体" w:hAnsi="宋体" w:cs="宋体"/>
          <w:sz w:val="21"/>
          <w:szCs w:val="21"/>
        </w:rPr>
      </w:pPr>
      <w:r>
        <w:rPr>
          <w:rFonts w:hint="eastAsia" w:ascii="宋体" w:hAnsi="宋体" w:cs="宋体"/>
          <w:sz w:val="21"/>
          <w:szCs w:val="21"/>
        </w:rPr>
        <w:t>投标人需承诺遵守《保障农民工工资支付条例》，且未被列入尚在执行期的拖欠农民工工资黑名单（由投标人出具承诺，格式自拟）</w:t>
      </w:r>
    </w:p>
    <w:p w14:paraId="4A0EBF4F">
      <w:pPr>
        <w:pStyle w:val="3"/>
        <w:rPr>
          <w:rFonts w:hint="eastAsia" w:ascii="宋体" w:hAnsi="宋体" w:cs="宋体"/>
          <w:sz w:val="21"/>
          <w:szCs w:val="21"/>
        </w:rPr>
      </w:pPr>
    </w:p>
    <w:p w14:paraId="3829866D">
      <w:pPr>
        <w:autoSpaceDE w:val="0"/>
        <w:autoSpaceDN w:val="0"/>
        <w:adjustRightInd w:val="0"/>
        <w:spacing w:line="360" w:lineRule="auto"/>
        <w:jc w:val="left"/>
        <w:rPr>
          <w:rFonts w:hint="eastAsia" w:ascii="宋体" w:hAnsi="宋体" w:cs="宋体"/>
          <w:bCs/>
          <w:kern w:val="0"/>
          <w:szCs w:val="21"/>
        </w:rPr>
      </w:pPr>
      <w:r>
        <w:rPr>
          <w:rFonts w:hint="eastAsia" w:ascii="宋体" w:hAnsi="宋体" w:cs="宋体"/>
          <w:lang w:val="en-US" w:eastAsia="zh-CN"/>
        </w:rPr>
        <w:t>注：</w:t>
      </w:r>
      <w:r>
        <w:rPr>
          <w:rFonts w:hint="eastAsia" w:ascii="宋体" w:hAnsi="宋体" w:cs="宋体"/>
        </w:rPr>
        <w:t>如投标人为联合体各方均需提供。</w:t>
      </w:r>
    </w:p>
    <w:p w14:paraId="741B8F00"/>
    <w:p w14:paraId="6832D148">
      <w:pPr>
        <w:jc w:val="right"/>
        <w:rPr>
          <w:rFonts w:hint="eastAsia" w:ascii="宋体" w:hAnsi="宋体" w:cs="宋体"/>
        </w:rPr>
      </w:pPr>
    </w:p>
    <w:p w14:paraId="6151F4EE">
      <w:pPr>
        <w:jc w:val="right"/>
        <w:rPr>
          <w:rFonts w:hint="eastAsia" w:ascii="宋体" w:hAnsi="宋体" w:cs="宋体"/>
        </w:rPr>
      </w:pPr>
    </w:p>
    <w:p w14:paraId="0ED4EC8D">
      <w:pPr>
        <w:jc w:val="right"/>
        <w:rPr>
          <w:rFonts w:hint="eastAsia" w:ascii="宋体" w:hAnsi="宋体" w:cs="宋体"/>
        </w:rPr>
      </w:pPr>
    </w:p>
    <w:p w14:paraId="466EA22C">
      <w:pPr>
        <w:jc w:val="right"/>
        <w:rPr>
          <w:rFonts w:hint="eastAsia" w:ascii="宋体" w:hAnsi="宋体" w:cs="宋体"/>
        </w:rPr>
      </w:pPr>
    </w:p>
    <w:p w14:paraId="54728792">
      <w:pPr>
        <w:jc w:val="right"/>
        <w:rPr>
          <w:rFonts w:hint="eastAsia" w:ascii="宋体" w:hAnsi="宋体" w:cs="宋体"/>
        </w:rPr>
      </w:pPr>
    </w:p>
    <w:p w14:paraId="36B8A12E">
      <w:pPr>
        <w:jc w:val="right"/>
        <w:rPr>
          <w:rFonts w:hint="eastAsia" w:ascii="宋体" w:hAnsi="宋体" w:cs="宋体"/>
        </w:rPr>
      </w:pPr>
    </w:p>
    <w:p w14:paraId="03903084">
      <w:pPr>
        <w:jc w:val="right"/>
        <w:rPr>
          <w:rFonts w:hint="eastAsia" w:ascii="宋体" w:hAnsi="宋体" w:cs="宋体"/>
        </w:rPr>
      </w:pPr>
    </w:p>
    <w:p w14:paraId="5D70F2E6">
      <w:pPr>
        <w:jc w:val="right"/>
        <w:rPr>
          <w:rFonts w:hint="eastAsia" w:ascii="宋体" w:hAnsi="宋体" w:cs="宋体"/>
        </w:rPr>
      </w:pPr>
    </w:p>
    <w:p w14:paraId="48A888ED">
      <w:pPr>
        <w:jc w:val="right"/>
        <w:rPr>
          <w:rFonts w:hint="eastAsia" w:ascii="宋体" w:hAnsi="宋体" w:cs="宋体"/>
        </w:rPr>
      </w:pPr>
    </w:p>
    <w:p w14:paraId="0AE6FB3A">
      <w:pPr>
        <w:jc w:val="right"/>
        <w:rPr>
          <w:rFonts w:hint="eastAsia" w:ascii="宋体" w:hAnsi="宋体" w:cs="宋体"/>
        </w:rPr>
      </w:pPr>
    </w:p>
    <w:p w14:paraId="2D3E7DC1">
      <w:pPr>
        <w:jc w:val="right"/>
        <w:rPr>
          <w:rFonts w:hint="eastAsia" w:ascii="宋体" w:hAnsi="宋体" w:cs="宋体"/>
        </w:rPr>
      </w:pPr>
    </w:p>
    <w:p w14:paraId="4617B154">
      <w:pPr>
        <w:jc w:val="right"/>
        <w:rPr>
          <w:rFonts w:hint="eastAsia" w:ascii="宋体" w:hAnsi="宋体" w:cs="宋体"/>
        </w:rPr>
      </w:pPr>
    </w:p>
    <w:p w14:paraId="2EFC2B86">
      <w:pPr>
        <w:jc w:val="right"/>
        <w:rPr>
          <w:rFonts w:hint="eastAsia" w:ascii="宋体" w:hAnsi="宋体" w:cs="宋体"/>
        </w:rPr>
      </w:pPr>
    </w:p>
    <w:p w14:paraId="3A2C9E92">
      <w:pPr>
        <w:jc w:val="right"/>
        <w:rPr>
          <w:rFonts w:hint="eastAsia" w:ascii="宋体" w:hAnsi="宋体" w:cs="宋体"/>
        </w:rPr>
      </w:pPr>
    </w:p>
    <w:p w14:paraId="34881CCA">
      <w:pPr>
        <w:jc w:val="right"/>
        <w:rPr>
          <w:rFonts w:hint="eastAsia" w:ascii="宋体" w:hAnsi="宋体" w:cs="宋体"/>
        </w:rPr>
      </w:pPr>
    </w:p>
    <w:p w14:paraId="5714F13A">
      <w:pPr>
        <w:jc w:val="right"/>
        <w:rPr>
          <w:rFonts w:hint="eastAsia" w:ascii="宋体" w:hAnsi="宋体" w:cs="宋体"/>
        </w:rPr>
      </w:pPr>
    </w:p>
    <w:p w14:paraId="65388EE1">
      <w:pPr>
        <w:jc w:val="right"/>
        <w:rPr>
          <w:rFonts w:hint="eastAsia" w:ascii="宋体" w:hAnsi="宋体" w:cs="宋体"/>
        </w:rPr>
      </w:pPr>
    </w:p>
    <w:p w14:paraId="584A2B79">
      <w:pPr>
        <w:jc w:val="right"/>
        <w:rPr>
          <w:rFonts w:hint="eastAsia" w:ascii="宋体" w:hAnsi="宋体" w:cs="宋体"/>
        </w:rPr>
      </w:pPr>
    </w:p>
    <w:p w14:paraId="27B23D5C">
      <w:pPr>
        <w:jc w:val="right"/>
        <w:rPr>
          <w:rFonts w:hint="eastAsia" w:ascii="宋体" w:hAnsi="宋体" w:cs="宋体"/>
        </w:rPr>
      </w:pPr>
    </w:p>
    <w:p w14:paraId="2FA0DE96">
      <w:pPr>
        <w:jc w:val="right"/>
        <w:rPr>
          <w:rFonts w:hint="eastAsia" w:ascii="宋体" w:hAnsi="宋体" w:cs="宋体"/>
        </w:rPr>
      </w:pPr>
    </w:p>
    <w:p w14:paraId="0A5B038A">
      <w:pPr>
        <w:jc w:val="right"/>
        <w:rPr>
          <w:rFonts w:hint="eastAsia" w:ascii="宋体" w:hAnsi="宋体" w:cs="宋体"/>
        </w:rPr>
      </w:pPr>
    </w:p>
    <w:p w14:paraId="39FEBB2B">
      <w:pPr>
        <w:jc w:val="right"/>
        <w:rPr>
          <w:rFonts w:hint="eastAsia" w:ascii="宋体" w:hAnsi="宋体" w:cs="宋体"/>
        </w:rPr>
      </w:pPr>
    </w:p>
    <w:p w14:paraId="64ACB69B">
      <w:pPr>
        <w:jc w:val="right"/>
        <w:rPr>
          <w:rFonts w:hint="eastAsia" w:ascii="宋体" w:hAnsi="宋体" w:cs="宋体"/>
        </w:rPr>
      </w:pPr>
    </w:p>
    <w:p w14:paraId="3966F1A8">
      <w:pPr>
        <w:jc w:val="right"/>
        <w:rPr>
          <w:rFonts w:hint="eastAsia" w:ascii="宋体" w:hAnsi="宋体" w:cs="宋体"/>
        </w:rPr>
      </w:pPr>
    </w:p>
    <w:p w14:paraId="5E4610A0">
      <w:pPr>
        <w:jc w:val="right"/>
        <w:rPr>
          <w:rFonts w:hint="eastAsia" w:ascii="宋体" w:hAnsi="宋体" w:cs="宋体"/>
        </w:rPr>
      </w:pPr>
    </w:p>
    <w:p w14:paraId="53F1F086">
      <w:pPr>
        <w:jc w:val="right"/>
        <w:rPr>
          <w:rFonts w:hint="eastAsia" w:ascii="宋体" w:hAnsi="宋体" w:cs="宋体"/>
        </w:rPr>
      </w:pPr>
    </w:p>
    <w:p w14:paraId="13BF1F5B">
      <w:pPr>
        <w:jc w:val="right"/>
        <w:rPr>
          <w:rFonts w:hint="eastAsia" w:ascii="宋体" w:hAnsi="宋体" w:cs="宋体"/>
        </w:rPr>
      </w:pPr>
    </w:p>
    <w:p w14:paraId="2761F897">
      <w:pPr>
        <w:rPr>
          <w:rFonts w:hint="eastAsia" w:ascii="Arial" w:hAnsi="宋体" w:eastAsia="黑体" w:cs="宋体"/>
          <w:b/>
          <w:bCs/>
          <w:kern w:val="0"/>
          <w:sz w:val="28"/>
          <w:szCs w:val="32"/>
          <w:lang w:val="en-US" w:eastAsia="zh-CN" w:bidi="ar-SA"/>
        </w:rPr>
      </w:pPr>
      <w:bookmarkStart w:id="794" w:name="_Toc17606_WPSOffice_Level1"/>
      <w:r>
        <w:rPr>
          <w:rFonts w:hint="eastAsia" w:ascii="Arial" w:hAnsi="宋体" w:eastAsia="黑体" w:cs="宋体"/>
          <w:b/>
          <w:bCs/>
          <w:kern w:val="0"/>
          <w:sz w:val="28"/>
          <w:szCs w:val="32"/>
          <w:lang w:val="en-US" w:eastAsia="zh-CN" w:bidi="ar-SA"/>
        </w:rPr>
        <w:br w:type="page"/>
      </w:r>
    </w:p>
    <w:p w14:paraId="68AF938A">
      <w:pPr>
        <w:jc w:val="center"/>
        <w:outlineLvl w:val="1"/>
        <w:rPr>
          <w:rFonts w:hint="default" w:ascii="Arial" w:hAnsi="宋体" w:eastAsia="黑体" w:cs="宋体"/>
          <w:b/>
          <w:bCs/>
          <w:kern w:val="0"/>
          <w:sz w:val="28"/>
          <w:szCs w:val="32"/>
          <w:lang w:val="en-US" w:eastAsia="zh-CN" w:bidi="ar-SA"/>
        </w:rPr>
      </w:pPr>
      <w:r>
        <w:rPr>
          <w:rFonts w:hint="eastAsia" w:ascii="Arial" w:hAnsi="宋体" w:eastAsia="黑体" w:cs="宋体"/>
          <w:b/>
          <w:bCs/>
          <w:kern w:val="0"/>
          <w:sz w:val="28"/>
          <w:szCs w:val="32"/>
          <w:lang w:val="en-US" w:eastAsia="zh-CN" w:bidi="ar-SA"/>
        </w:rPr>
        <w:t>九、企业业绩</w:t>
      </w:r>
      <w:bookmarkEnd w:id="794"/>
    </w:p>
    <w:p w14:paraId="02D00817">
      <w:pPr>
        <w:pStyle w:val="6"/>
        <w:spacing w:line="440" w:lineRule="exact"/>
        <w:ind w:firstLine="482" w:firstLineChars="200"/>
        <w:jc w:val="center"/>
        <w:rPr>
          <w:rFonts w:hint="eastAsia" w:ascii="宋体" w:hAnsi="宋体" w:cs="宋体"/>
          <w:sz w:val="24"/>
        </w:rPr>
      </w:pPr>
      <w:bookmarkStart w:id="795" w:name="_Toc387150401"/>
      <w:bookmarkStart w:id="796" w:name="_Toc935"/>
      <w:bookmarkStart w:id="797" w:name="_Toc1943"/>
      <w:bookmarkStart w:id="798" w:name="_Toc20122"/>
      <w:bookmarkStart w:id="799" w:name="_Toc19907"/>
      <w:bookmarkStart w:id="800" w:name="_Toc6258"/>
      <w:r>
        <w:rPr>
          <w:rFonts w:hint="eastAsia" w:ascii="宋体" w:hAnsi="宋体" w:cs="宋体"/>
          <w:sz w:val="24"/>
        </w:rPr>
        <w:t>（</w:t>
      </w:r>
      <w:r>
        <w:rPr>
          <w:rFonts w:hint="eastAsia" w:ascii="宋体" w:hAnsi="宋体" w:cs="宋体"/>
          <w:sz w:val="24"/>
          <w:lang w:val="en-US" w:eastAsia="zh-CN"/>
        </w:rPr>
        <w:t>一</w:t>
      </w:r>
      <w:r>
        <w:rPr>
          <w:rFonts w:hint="eastAsia" w:ascii="宋体" w:hAnsi="宋体" w:cs="宋体"/>
          <w:sz w:val="24"/>
        </w:rPr>
        <w:t>）近年完成的类似项目情况表</w:t>
      </w:r>
      <w:bookmarkEnd w:id="795"/>
      <w:bookmarkEnd w:id="796"/>
      <w:bookmarkEnd w:id="797"/>
      <w:bookmarkEnd w:id="798"/>
      <w:bookmarkEnd w:id="799"/>
      <w:bookmarkEnd w:id="800"/>
    </w:p>
    <w:tbl>
      <w:tblPr>
        <w:tblStyle w:val="27"/>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391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5EADF420">
            <w:pPr>
              <w:jc w:val="center"/>
              <w:rPr>
                <w:rFonts w:hint="eastAsia" w:ascii="宋体" w:hAnsi="宋体" w:cs="宋体"/>
              </w:rPr>
            </w:pPr>
            <w:r>
              <w:rPr>
                <w:rFonts w:hint="eastAsia" w:ascii="宋体" w:hAnsi="宋体" w:cs="宋体"/>
              </w:rPr>
              <w:t>项目名称</w:t>
            </w:r>
          </w:p>
        </w:tc>
        <w:tc>
          <w:tcPr>
            <w:tcW w:w="6077" w:type="dxa"/>
            <w:vAlign w:val="center"/>
          </w:tcPr>
          <w:p w14:paraId="65FAA53A">
            <w:pPr>
              <w:jc w:val="center"/>
              <w:rPr>
                <w:rFonts w:hint="eastAsia" w:ascii="宋体" w:hAnsi="宋体" w:cs="宋体"/>
              </w:rPr>
            </w:pPr>
          </w:p>
        </w:tc>
      </w:tr>
      <w:tr w14:paraId="679F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48481DCF">
            <w:pPr>
              <w:jc w:val="center"/>
              <w:rPr>
                <w:rFonts w:hint="eastAsia" w:ascii="宋体" w:hAnsi="宋体" w:cs="宋体"/>
              </w:rPr>
            </w:pPr>
            <w:r>
              <w:rPr>
                <w:rFonts w:hint="eastAsia" w:ascii="宋体" w:hAnsi="宋体" w:cs="宋体"/>
              </w:rPr>
              <w:t>项目所在地</w:t>
            </w:r>
          </w:p>
        </w:tc>
        <w:tc>
          <w:tcPr>
            <w:tcW w:w="6077" w:type="dxa"/>
            <w:vAlign w:val="center"/>
          </w:tcPr>
          <w:p w14:paraId="2F59B0F3">
            <w:pPr>
              <w:jc w:val="center"/>
              <w:rPr>
                <w:rFonts w:hint="eastAsia" w:ascii="宋体" w:hAnsi="宋体" w:cs="宋体"/>
              </w:rPr>
            </w:pPr>
          </w:p>
        </w:tc>
      </w:tr>
      <w:tr w14:paraId="2595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029D55B1">
            <w:pPr>
              <w:jc w:val="center"/>
              <w:rPr>
                <w:rFonts w:hint="eastAsia" w:ascii="宋体" w:hAnsi="宋体" w:cs="宋体"/>
              </w:rPr>
            </w:pPr>
            <w:r>
              <w:rPr>
                <w:rFonts w:hint="eastAsia" w:ascii="宋体" w:hAnsi="宋体" w:cs="宋体"/>
              </w:rPr>
              <w:t>发包人名称</w:t>
            </w:r>
          </w:p>
        </w:tc>
        <w:tc>
          <w:tcPr>
            <w:tcW w:w="6077" w:type="dxa"/>
            <w:vAlign w:val="center"/>
          </w:tcPr>
          <w:p w14:paraId="7D6B5E59">
            <w:pPr>
              <w:jc w:val="center"/>
              <w:rPr>
                <w:rFonts w:hint="eastAsia" w:ascii="宋体" w:hAnsi="宋体" w:cs="宋体"/>
              </w:rPr>
            </w:pPr>
          </w:p>
        </w:tc>
      </w:tr>
      <w:tr w14:paraId="4776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119E67CD">
            <w:pPr>
              <w:jc w:val="center"/>
              <w:rPr>
                <w:rFonts w:hint="eastAsia" w:ascii="宋体" w:hAnsi="宋体" w:cs="宋体"/>
              </w:rPr>
            </w:pPr>
            <w:r>
              <w:rPr>
                <w:rFonts w:hint="eastAsia" w:ascii="宋体" w:hAnsi="宋体" w:cs="宋体"/>
              </w:rPr>
              <w:t>发包人地址</w:t>
            </w:r>
          </w:p>
        </w:tc>
        <w:tc>
          <w:tcPr>
            <w:tcW w:w="6077" w:type="dxa"/>
            <w:vAlign w:val="center"/>
          </w:tcPr>
          <w:p w14:paraId="21FE89CE">
            <w:pPr>
              <w:jc w:val="center"/>
              <w:rPr>
                <w:rFonts w:hint="eastAsia" w:ascii="宋体" w:hAnsi="宋体" w:cs="宋体"/>
              </w:rPr>
            </w:pPr>
          </w:p>
        </w:tc>
      </w:tr>
      <w:tr w14:paraId="0763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0524C9DF">
            <w:pPr>
              <w:jc w:val="center"/>
              <w:rPr>
                <w:rFonts w:hint="eastAsia" w:ascii="宋体" w:hAnsi="宋体" w:cs="宋体"/>
              </w:rPr>
            </w:pPr>
            <w:r>
              <w:rPr>
                <w:rFonts w:hint="eastAsia" w:ascii="宋体" w:hAnsi="宋体" w:cs="宋体"/>
              </w:rPr>
              <w:t>发包人联系人及电话</w:t>
            </w:r>
          </w:p>
        </w:tc>
        <w:tc>
          <w:tcPr>
            <w:tcW w:w="6077" w:type="dxa"/>
            <w:vAlign w:val="center"/>
          </w:tcPr>
          <w:p w14:paraId="7B8D36F2">
            <w:pPr>
              <w:jc w:val="center"/>
              <w:rPr>
                <w:rFonts w:hint="eastAsia" w:ascii="宋体" w:hAnsi="宋体" w:cs="宋体"/>
              </w:rPr>
            </w:pPr>
          </w:p>
        </w:tc>
      </w:tr>
      <w:tr w14:paraId="4E14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2D552F6D">
            <w:pPr>
              <w:jc w:val="center"/>
              <w:rPr>
                <w:rFonts w:hint="eastAsia" w:ascii="宋体" w:hAnsi="宋体" w:cs="宋体"/>
              </w:rPr>
            </w:pPr>
            <w:r>
              <w:rPr>
                <w:rFonts w:hint="eastAsia" w:ascii="宋体" w:hAnsi="宋体" w:cs="宋体"/>
              </w:rPr>
              <w:t>合同价格</w:t>
            </w:r>
          </w:p>
        </w:tc>
        <w:tc>
          <w:tcPr>
            <w:tcW w:w="6077" w:type="dxa"/>
            <w:vAlign w:val="center"/>
          </w:tcPr>
          <w:p w14:paraId="3AF34A50">
            <w:pPr>
              <w:jc w:val="center"/>
              <w:rPr>
                <w:rFonts w:hint="eastAsia" w:ascii="宋体" w:hAnsi="宋体" w:cs="宋体"/>
              </w:rPr>
            </w:pPr>
          </w:p>
        </w:tc>
      </w:tr>
      <w:tr w14:paraId="0C2E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1A6C3A02">
            <w:pPr>
              <w:jc w:val="center"/>
              <w:rPr>
                <w:rFonts w:hint="eastAsia" w:ascii="宋体" w:hAnsi="宋体" w:cs="宋体"/>
              </w:rPr>
            </w:pPr>
            <w:r>
              <w:rPr>
                <w:rFonts w:hint="eastAsia" w:ascii="宋体" w:hAnsi="宋体" w:cs="宋体"/>
              </w:rPr>
              <w:t>开工日期</w:t>
            </w:r>
          </w:p>
        </w:tc>
        <w:tc>
          <w:tcPr>
            <w:tcW w:w="6077" w:type="dxa"/>
            <w:vAlign w:val="center"/>
          </w:tcPr>
          <w:p w14:paraId="13D33867">
            <w:pPr>
              <w:jc w:val="center"/>
              <w:rPr>
                <w:rFonts w:hint="eastAsia" w:ascii="宋体" w:hAnsi="宋体" w:cs="宋体"/>
              </w:rPr>
            </w:pPr>
          </w:p>
        </w:tc>
      </w:tr>
      <w:tr w14:paraId="542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38A9CB05">
            <w:pPr>
              <w:jc w:val="center"/>
              <w:rPr>
                <w:rFonts w:hint="eastAsia" w:ascii="宋体" w:hAnsi="宋体" w:cs="宋体"/>
              </w:rPr>
            </w:pPr>
            <w:r>
              <w:rPr>
                <w:rFonts w:hint="eastAsia" w:ascii="宋体" w:hAnsi="宋体" w:cs="宋体"/>
              </w:rPr>
              <w:t>竣工日期</w:t>
            </w:r>
          </w:p>
        </w:tc>
        <w:tc>
          <w:tcPr>
            <w:tcW w:w="6077" w:type="dxa"/>
            <w:vAlign w:val="center"/>
          </w:tcPr>
          <w:p w14:paraId="2A189BD9">
            <w:pPr>
              <w:jc w:val="center"/>
              <w:rPr>
                <w:rFonts w:hint="eastAsia" w:ascii="宋体" w:hAnsi="宋体" w:cs="宋体"/>
              </w:rPr>
            </w:pPr>
          </w:p>
        </w:tc>
      </w:tr>
      <w:tr w14:paraId="5636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07EE8F76">
            <w:pPr>
              <w:jc w:val="center"/>
              <w:rPr>
                <w:rFonts w:hint="eastAsia" w:ascii="宋体" w:hAnsi="宋体" w:cs="宋体"/>
              </w:rPr>
            </w:pPr>
            <w:r>
              <w:rPr>
                <w:rFonts w:hint="eastAsia" w:ascii="宋体" w:hAnsi="宋体" w:cs="宋体"/>
              </w:rPr>
              <w:t>承担的工作</w:t>
            </w:r>
          </w:p>
        </w:tc>
        <w:tc>
          <w:tcPr>
            <w:tcW w:w="6077" w:type="dxa"/>
            <w:vAlign w:val="center"/>
          </w:tcPr>
          <w:p w14:paraId="70BE1689">
            <w:pPr>
              <w:jc w:val="center"/>
              <w:rPr>
                <w:rFonts w:hint="eastAsia" w:ascii="宋体" w:hAnsi="宋体" w:cs="宋体"/>
              </w:rPr>
            </w:pPr>
          </w:p>
        </w:tc>
      </w:tr>
      <w:tr w14:paraId="24E9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2C839738">
            <w:pPr>
              <w:jc w:val="center"/>
              <w:rPr>
                <w:rFonts w:hint="eastAsia" w:ascii="宋体" w:hAnsi="宋体" w:cs="宋体"/>
              </w:rPr>
            </w:pPr>
            <w:r>
              <w:rPr>
                <w:rFonts w:hint="eastAsia" w:ascii="宋体" w:hAnsi="宋体" w:cs="宋体"/>
              </w:rPr>
              <w:t>工程质量</w:t>
            </w:r>
          </w:p>
        </w:tc>
        <w:tc>
          <w:tcPr>
            <w:tcW w:w="6077" w:type="dxa"/>
            <w:vAlign w:val="center"/>
          </w:tcPr>
          <w:p w14:paraId="03F8852C">
            <w:pPr>
              <w:jc w:val="center"/>
              <w:rPr>
                <w:rFonts w:hint="eastAsia" w:ascii="宋体" w:hAnsi="宋体" w:cs="宋体"/>
              </w:rPr>
            </w:pPr>
          </w:p>
        </w:tc>
      </w:tr>
      <w:tr w14:paraId="3414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0E684CE0">
            <w:pPr>
              <w:jc w:val="center"/>
              <w:rPr>
                <w:rFonts w:hint="eastAsia" w:ascii="宋体" w:hAnsi="宋体" w:cs="宋体"/>
              </w:rPr>
            </w:pPr>
            <w:r>
              <w:rPr>
                <w:rFonts w:hint="eastAsia" w:ascii="宋体" w:hAnsi="宋体" w:cs="宋体"/>
              </w:rPr>
              <w:t>项目经理</w:t>
            </w:r>
          </w:p>
        </w:tc>
        <w:tc>
          <w:tcPr>
            <w:tcW w:w="6077" w:type="dxa"/>
            <w:vAlign w:val="center"/>
          </w:tcPr>
          <w:p w14:paraId="1115826C">
            <w:pPr>
              <w:jc w:val="center"/>
              <w:rPr>
                <w:rFonts w:hint="eastAsia" w:ascii="宋体" w:hAnsi="宋体" w:cs="宋体"/>
              </w:rPr>
            </w:pPr>
          </w:p>
        </w:tc>
      </w:tr>
      <w:tr w14:paraId="0B33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0EF0CFB7">
            <w:pPr>
              <w:jc w:val="center"/>
              <w:rPr>
                <w:rFonts w:hint="eastAsia" w:ascii="宋体" w:hAnsi="宋体" w:cs="宋体"/>
              </w:rPr>
            </w:pPr>
            <w:r>
              <w:rPr>
                <w:rFonts w:hint="eastAsia" w:ascii="宋体" w:hAnsi="宋体" w:cs="宋体"/>
              </w:rPr>
              <w:t>技术负责人</w:t>
            </w:r>
          </w:p>
        </w:tc>
        <w:tc>
          <w:tcPr>
            <w:tcW w:w="6077" w:type="dxa"/>
            <w:vAlign w:val="center"/>
          </w:tcPr>
          <w:p w14:paraId="241612C3">
            <w:pPr>
              <w:jc w:val="center"/>
              <w:rPr>
                <w:rFonts w:hint="eastAsia" w:ascii="宋体" w:hAnsi="宋体" w:cs="宋体"/>
              </w:rPr>
            </w:pPr>
          </w:p>
        </w:tc>
      </w:tr>
      <w:tr w14:paraId="0AD4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32F13E69">
            <w:pPr>
              <w:jc w:val="center"/>
              <w:rPr>
                <w:rFonts w:hint="eastAsia" w:ascii="宋体" w:hAnsi="宋体" w:cs="宋体"/>
              </w:rPr>
            </w:pPr>
            <w:r>
              <w:rPr>
                <w:rFonts w:hint="eastAsia" w:ascii="宋体" w:hAnsi="宋体" w:cs="宋体"/>
              </w:rPr>
              <w:t>总监理工程师及电话</w:t>
            </w:r>
          </w:p>
        </w:tc>
        <w:tc>
          <w:tcPr>
            <w:tcW w:w="6077" w:type="dxa"/>
            <w:vAlign w:val="center"/>
          </w:tcPr>
          <w:p w14:paraId="61CDD17F">
            <w:pPr>
              <w:jc w:val="center"/>
              <w:rPr>
                <w:rFonts w:hint="eastAsia" w:ascii="宋体" w:hAnsi="宋体" w:cs="宋体"/>
              </w:rPr>
            </w:pPr>
          </w:p>
        </w:tc>
      </w:tr>
      <w:tr w14:paraId="4772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2404" w:type="dxa"/>
            <w:vAlign w:val="center"/>
          </w:tcPr>
          <w:p w14:paraId="26A7ECF6">
            <w:pPr>
              <w:jc w:val="center"/>
              <w:rPr>
                <w:rFonts w:hint="eastAsia" w:ascii="宋体" w:hAnsi="宋体" w:cs="宋体"/>
              </w:rPr>
            </w:pPr>
            <w:r>
              <w:rPr>
                <w:rFonts w:hint="eastAsia" w:ascii="宋体" w:hAnsi="宋体" w:cs="宋体"/>
              </w:rPr>
              <w:t>项目描述</w:t>
            </w:r>
          </w:p>
        </w:tc>
        <w:tc>
          <w:tcPr>
            <w:tcW w:w="6077" w:type="dxa"/>
            <w:vAlign w:val="center"/>
          </w:tcPr>
          <w:p w14:paraId="0D80AAD8">
            <w:pPr>
              <w:jc w:val="center"/>
              <w:rPr>
                <w:rFonts w:hint="eastAsia" w:ascii="宋体" w:hAnsi="宋体" w:cs="宋体"/>
              </w:rPr>
            </w:pPr>
          </w:p>
        </w:tc>
      </w:tr>
      <w:tr w14:paraId="6D3E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vAlign w:val="center"/>
          </w:tcPr>
          <w:p w14:paraId="45F92994">
            <w:pPr>
              <w:jc w:val="center"/>
              <w:rPr>
                <w:rFonts w:hint="eastAsia" w:ascii="宋体" w:hAnsi="宋体" w:cs="宋体"/>
              </w:rPr>
            </w:pPr>
            <w:r>
              <w:rPr>
                <w:rFonts w:hint="eastAsia" w:ascii="宋体" w:hAnsi="宋体" w:cs="宋体"/>
              </w:rPr>
              <w:t>备注</w:t>
            </w:r>
          </w:p>
        </w:tc>
        <w:tc>
          <w:tcPr>
            <w:tcW w:w="6077" w:type="dxa"/>
            <w:vAlign w:val="center"/>
          </w:tcPr>
          <w:p w14:paraId="394ED30A">
            <w:pPr>
              <w:jc w:val="center"/>
              <w:rPr>
                <w:rFonts w:hint="eastAsia" w:ascii="宋体" w:hAnsi="宋体" w:cs="宋体"/>
              </w:rPr>
            </w:pPr>
          </w:p>
        </w:tc>
      </w:tr>
    </w:tbl>
    <w:p w14:paraId="3A9F837A">
      <w:pPr>
        <w:autoSpaceDE w:val="0"/>
        <w:autoSpaceDN w:val="0"/>
        <w:adjustRightInd w:val="0"/>
        <w:spacing w:line="360" w:lineRule="auto"/>
        <w:jc w:val="left"/>
        <w:rPr>
          <w:rFonts w:hint="eastAsia"/>
        </w:rPr>
      </w:pPr>
      <w:r>
        <w:rPr>
          <w:rFonts w:hint="eastAsia"/>
        </w:rPr>
        <w:t>备注：</w:t>
      </w:r>
      <w:r>
        <w:rPr>
          <w:rFonts w:hint="eastAsia"/>
          <w:lang w:val="en-US" w:eastAsia="zh-CN"/>
        </w:rPr>
        <w:t>1、</w:t>
      </w:r>
      <w:r>
        <w:rPr>
          <w:rFonts w:hint="eastAsia"/>
        </w:rPr>
        <w:t>本表后附中标通知书、</w:t>
      </w:r>
      <w:r>
        <w:rPr>
          <w:rFonts w:hint="eastAsia"/>
          <w:lang w:val="en-US" w:eastAsia="zh-CN"/>
        </w:rPr>
        <w:t>中标公示网页截图、施工合同和</w:t>
      </w:r>
      <w:r>
        <w:rPr>
          <w:rFonts w:hint="eastAsia"/>
        </w:rPr>
        <w:t>工程接收证书（工程竣工验收证书）</w:t>
      </w:r>
      <w:r>
        <w:rPr>
          <w:rFonts w:hint="eastAsia"/>
          <w:lang w:val="en-US" w:eastAsia="zh-CN"/>
        </w:rPr>
        <w:t>的</w:t>
      </w:r>
      <w:r>
        <w:rPr>
          <w:rFonts w:hint="eastAsia" w:ascii="宋体" w:hAnsi="宋体" w:cs="宋体"/>
        </w:rPr>
        <w:t>复印件</w:t>
      </w:r>
      <w:r>
        <w:rPr>
          <w:rFonts w:hint="eastAsia" w:ascii="宋体" w:hAnsi="宋体" w:cs="宋体"/>
          <w:lang w:val="en-US" w:eastAsia="zh-CN"/>
        </w:rPr>
        <w:t>或扫描件</w:t>
      </w:r>
      <w:r>
        <w:rPr>
          <w:rFonts w:hint="eastAsia"/>
        </w:rPr>
        <w:t>，具体年份要求见投标人须知前附表。每张表格只填写一个项目，并标明序号。</w:t>
      </w:r>
    </w:p>
    <w:p w14:paraId="4E3F34E7">
      <w:pPr>
        <w:autoSpaceDE w:val="0"/>
        <w:autoSpaceDN w:val="0"/>
        <w:adjustRightInd w:val="0"/>
        <w:spacing w:line="360" w:lineRule="auto"/>
        <w:jc w:val="left"/>
      </w:pPr>
      <w:bookmarkStart w:id="801" w:name="OLE_LINK17"/>
      <w:r>
        <w:rPr>
          <w:rFonts w:hint="eastAsia" w:ascii="宋体" w:hAnsi="宋体" w:cs="宋体"/>
          <w:lang w:val="en-US" w:eastAsia="zh-CN"/>
        </w:rPr>
        <w:t>2、</w:t>
      </w:r>
      <w:r>
        <w:rPr>
          <w:rFonts w:hint="eastAsia" w:ascii="宋体" w:hAnsi="宋体" w:cs="宋体"/>
        </w:rPr>
        <w:t>如投标人为联合体各方需</w:t>
      </w:r>
      <w:r>
        <w:rPr>
          <w:rFonts w:hint="eastAsia" w:ascii="宋体" w:hAnsi="宋体" w:cs="宋体"/>
          <w:lang w:val="en-US" w:eastAsia="zh-CN"/>
        </w:rPr>
        <w:t>根据工作内容分别</w:t>
      </w:r>
      <w:r>
        <w:rPr>
          <w:rFonts w:hint="eastAsia" w:ascii="宋体" w:hAnsi="宋体" w:cs="宋体"/>
        </w:rPr>
        <w:t>提供。</w:t>
      </w:r>
    </w:p>
    <w:bookmarkEnd w:id="801"/>
    <w:p w14:paraId="66EC4BAD">
      <w:pPr>
        <w:pStyle w:val="6"/>
        <w:spacing w:line="440" w:lineRule="exact"/>
        <w:ind w:firstLine="643" w:firstLineChars="200"/>
        <w:jc w:val="center"/>
        <w:rPr>
          <w:rFonts w:hint="eastAsia" w:ascii="宋体" w:hAnsi="宋体" w:cs="宋体"/>
          <w:sz w:val="24"/>
        </w:rPr>
      </w:pPr>
      <w:r>
        <w:rPr>
          <w:rFonts w:hint="eastAsia" w:ascii="宋体" w:hAnsi="宋体" w:cs="宋体"/>
        </w:rPr>
        <w:br w:type="page"/>
      </w:r>
      <w:bookmarkStart w:id="802" w:name="_Toc20923"/>
      <w:bookmarkStart w:id="803" w:name="_Toc26980"/>
      <w:bookmarkStart w:id="804" w:name="_Toc16520"/>
      <w:bookmarkStart w:id="805" w:name="_Toc32140"/>
      <w:bookmarkStart w:id="806" w:name="_Toc387150402"/>
      <w:bookmarkStart w:id="807" w:name="_Toc24623"/>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）正在施工的和新承接的项目情况表</w:t>
      </w:r>
      <w:bookmarkEnd w:id="802"/>
      <w:bookmarkEnd w:id="803"/>
      <w:bookmarkEnd w:id="804"/>
      <w:bookmarkEnd w:id="805"/>
      <w:bookmarkEnd w:id="806"/>
      <w:bookmarkEnd w:id="807"/>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993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CED02CE">
            <w:pPr>
              <w:jc w:val="center"/>
              <w:rPr>
                <w:rFonts w:hint="eastAsia" w:ascii="宋体" w:hAnsi="宋体" w:cs="宋体"/>
              </w:rPr>
            </w:pPr>
            <w:r>
              <w:rPr>
                <w:rFonts w:hint="eastAsia" w:ascii="宋体" w:hAnsi="宋体" w:cs="宋体"/>
              </w:rPr>
              <w:t>项目名称</w:t>
            </w:r>
          </w:p>
        </w:tc>
        <w:tc>
          <w:tcPr>
            <w:tcW w:w="6095" w:type="dxa"/>
            <w:vAlign w:val="center"/>
          </w:tcPr>
          <w:p w14:paraId="394BA972">
            <w:pPr>
              <w:jc w:val="center"/>
              <w:rPr>
                <w:rFonts w:hint="eastAsia" w:ascii="宋体" w:hAnsi="宋体" w:cs="宋体"/>
              </w:rPr>
            </w:pPr>
          </w:p>
        </w:tc>
      </w:tr>
      <w:tr w14:paraId="3047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CFCE96E">
            <w:pPr>
              <w:jc w:val="center"/>
              <w:rPr>
                <w:rFonts w:hint="eastAsia" w:ascii="宋体" w:hAnsi="宋体" w:cs="宋体"/>
              </w:rPr>
            </w:pPr>
            <w:r>
              <w:rPr>
                <w:rFonts w:hint="eastAsia" w:ascii="宋体" w:hAnsi="宋体" w:cs="宋体"/>
              </w:rPr>
              <w:t>项目所在地</w:t>
            </w:r>
          </w:p>
        </w:tc>
        <w:tc>
          <w:tcPr>
            <w:tcW w:w="6095" w:type="dxa"/>
            <w:vAlign w:val="center"/>
          </w:tcPr>
          <w:p w14:paraId="472EA493">
            <w:pPr>
              <w:jc w:val="center"/>
              <w:rPr>
                <w:rFonts w:hint="eastAsia" w:ascii="宋体" w:hAnsi="宋体" w:cs="宋体"/>
              </w:rPr>
            </w:pPr>
          </w:p>
        </w:tc>
      </w:tr>
      <w:tr w14:paraId="17C6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63C699F">
            <w:pPr>
              <w:jc w:val="center"/>
              <w:rPr>
                <w:rFonts w:hint="eastAsia" w:ascii="宋体" w:hAnsi="宋体" w:cs="宋体"/>
              </w:rPr>
            </w:pPr>
            <w:r>
              <w:rPr>
                <w:rFonts w:hint="eastAsia" w:ascii="宋体" w:hAnsi="宋体" w:cs="宋体"/>
              </w:rPr>
              <w:t>发包人名称</w:t>
            </w:r>
          </w:p>
        </w:tc>
        <w:tc>
          <w:tcPr>
            <w:tcW w:w="6095" w:type="dxa"/>
            <w:vAlign w:val="center"/>
          </w:tcPr>
          <w:p w14:paraId="79F702B9">
            <w:pPr>
              <w:jc w:val="center"/>
              <w:rPr>
                <w:rFonts w:hint="eastAsia" w:ascii="宋体" w:hAnsi="宋体" w:cs="宋体"/>
              </w:rPr>
            </w:pPr>
          </w:p>
        </w:tc>
      </w:tr>
      <w:tr w14:paraId="31A3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609492C">
            <w:pPr>
              <w:jc w:val="center"/>
              <w:rPr>
                <w:rFonts w:hint="eastAsia" w:ascii="宋体" w:hAnsi="宋体" w:cs="宋体"/>
              </w:rPr>
            </w:pPr>
            <w:r>
              <w:rPr>
                <w:rFonts w:hint="eastAsia" w:ascii="宋体" w:hAnsi="宋体" w:cs="宋体"/>
              </w:rPr>
              <w:t>发包人地址</w:t>
            </w:r>
          </w:p>
        </w:tc>
        <w:tc>
          <w:tcPr>
            <w:tcW w:w="6095" w:type="dxa"/>
            <w:vAlign w:val="center"/>
          </w:tcPr>
          <w:p w14:paraId="27808BDC">
            <w:pPr>
              <w:jc w:val="center"/>
              <w:rPr>
                <w:rFonts w:hint="eastAsia" w:ascii="宋体" w:hAnsi="宋体" w:cs="宋体"/>
              </w:rPr>
            </w:pPr>
          </w:p>
        </w:tc>
      </w:tr>
      <w:tr w14:paraId="48EB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2D5DD7E">
            <w:pPr>
              <w:jc w:val="center"/>
              <w:rPr>
                <w:rFonts w:hint="eastAsia" w:ascii="宋体" w:hAnsi="宋体" w:cs="宋体"/>
              </w:rPr>
            </w:pPr>
            <w:r>
              <w:rPr>
                <w:rFonts w:hint="eastAsia" w:ascii="宋体" w:hAnsi="宋体" w:cs="宋体"/>
              </w:rPr>
              <w:t>发包人电话</w:t>
            </w:r>
          </w:p>
        </w:tc>
        <w:tc>
          <w:tcPr>
            <w:tcW w:w="6095" w:type="dxa"/>
            <w:vAlign w:val="center"/>
          </w:tcPr>
          <w:p w14:paraId="000362E9">
            <w:pPr>
              <w:jc w:val="center"/>
              <w:rPr>
                <w:rFonts w:hint="eastAsia" w:ascii="宋体" w:hAnsi="宋体" w:cs="宋体"/>
              </w:rPr>
            </w:pPr>
          </w:p>
        </w:tc>
      </w:tr>
      <w:tr w14:paraId="7F3B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F2F4E29">
            <w:pPr>
              <w:jc w:val="center"/>
              <w:rPr>
                <w:rFonts w:hint="eastAsia" w:ascii="宋体" w:hAnsi="宋体" w:cs="宋体"/>
              </w:rPr>
            </w:pPr>
            <w:r>
              <w:rPr>
                <w:rFonts w:hint="eastAsia" w:ascii="宋体" w:hAnsi="宋体" w:cs="宋体"/>
              </w:rPr>
              <w:t>签约合同价</w:t>
            </w:r>
          </w:p>
        </w:tc>
        <w:tc>
          <w:tcPr>
            <w:tcW w:w="6095" w:type="dxa"/>
            <w:vAlign w:val="center"/>
          </w:tcPr>
          <w:p w14:paraId="6D5D3946">
            <w:pPr>
              <w:jc w:val="center"/>
              <w:rPr>
                <w:rFonts w:hint="eastAsia" w:ascii="宋体" w:hAnsi="宋体" w:cs="宋体"/>
              </w:rPr>
            </w:pPr>
          </w:p>
        </w:tc>
      </w:tr>
      <w:tr w14:paraId="67C9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E8A590C">
            <w:pPr>
              <w:jc w:val="center"/>
              <w:rPr>
                <w:rFonts w:hint="eastAsia" w:ascii="宋体" w:hAnsi="宋体" w:cs="宋体"/>
              </w:rPr>
            </w:pPr>
            <w:r>
              <w:rPr>
                <w:rFonts w:hint="eastAsia" w:ascii="宋体" w:hAnsi="宋体" w:cs="宋体"/>
              </w:rPr>
              <w:t>开工日期</w:t>
            </w:r>
          </w:p>
        </w:tc>
        <w:tc>
          <w:tcPr>
            <w:tcW w:w="6095" w:type="dxa"/>
            <w:vAlign w:val="center"/>
          </w:tcPr>
          <w:p w14:paraId="457DC45D">
            <w:pPr>
              <w:jc w:val="center"/>
              <w:rPr>
                <w:rFonts w:hint="eastAsia" w:ascii="宋体" w:hAnsi="宋体" w:cs="宋体"/>
              </w:rPr>
            </w:pPr>
          </w:p>
        </w:tc>
      </w:tr>
      <w:tr w14:paraId="53B7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DFEFB92">
            <w:pPr>
              <w:jc w:val="center"/>
              <w:rPr>
                <w:rFonts w:hint="eastAsia" w:ascii="宋体" w:hAnsi="宋体" w:cs="宋体"/>
              </w:rPr>
            </w:pPr>
            <w:r>
              <w:rPr>
                <w:rFonts w:hint="eastAsia" w:ascii="宋体" w:hAnsi="宋体" w:cs="宋体"/>
              </w:rPr>
              <w:t>计划竣工日期</w:t>
            </w:r>
          </w:p>
        </w:tc>
        <w:tc>
          <w:tcPr>
            <w:tcW w:w="6095" w:type="dxa"/>
            <w:vAlign w:val="center"/>
          </w:tcPr>
          <w:p w14:paraId="03BD0EF9">
            <w:pPr>
              <w:jc w:val="center"/>
              <w:rPr>
                <w:rFonts w:hint="eastAsia" w:ascii="宋体" w:hAnsi="宋体" w:cs="宋体"/>
              </w:rPr>
            </w:pPr>
          </w:p>
        </w:tc>
      </w:tr>
      <w:tr w14:paraId="3F61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DC771F2">
            <w:pPr>
              <w:jc w:val="center"/>
              <w:rPr>
                <w:rFonts w:hint="eastAsia" w:ascii="宋体" w:hAnsi="宋体" w:cs="宋体"/>
              </w:rPr>
            </w:pPr>
            <w:r>
              <w:rPr>
                <w:rFonts w:hint="eastAsia" w:ascii="宋体" w:hAnsi="宋体" w:cs="宋体"/>
              </w:rPr>
              <w:t>承担的工作</w:t>
            </w:r>
          </w:p>
        </w:tc>
        <w:tc>
          <w:tcPr>
            <w:tcW w:w="6095" w:type="dxa"/>
            <w:vAlign w:val="center"/>
          </w:tcPr>
          <w:p w14:paraId="4F71DD0D">
            <w:pPr>
              <w:jc w:val="center"/>
              <w:rPr>
                <w:rFonts w:hint="eastAsia" w:ascii="宋体" w:hAnsi="宋体" w:cs="宋体"/>
              </w:rPr>
            </w:pPr>
          </w:p>
        </w:tc>
      </w:tr>
      <w:tr w14:paraId="2532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5D16E88">
            <w:pPr>
              <w:jc w:val="center"/>
              <w:rPr>
                <w:rFonts w:hint="eastAsia" w:ascii="宋体" w:hAnsi="宋体" w:cs="宋体"/>
              </w:rPr>
            </w:pPr>
            <w:r>
              <w:rPr>
                <w:rFonts w:hint="eastAsia" w:ascii="宋体" w:hAnsi="宋体" w:cs="宋体"/>
              </w:rPr>
              <w:t>工程质量</w:t>
            </w:r>
          </w:p>
        </w:tc>
        <w:tc>
          <w:tcPr>
            <w:tcW w:w="6095" w:type="dxa"/>
            <w:vAlign w:val="center"/>
          </w:tcPr>
          <w:p w14:paraId="7B0EE12D">
            <w:pPr>
              <w:jc w:val="center"/>
              <w:rPr>
                <w:rFonts w:hint="eastAsia" w:ascii="宋体" w:hAnsi="宋体" w:cs="宋体"/>
              </w:rPr>
            </w:pPr>
          </w:p>
        </w:tc>
      </w:tr>
      <w:tr w14:paraId="41D6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BA838C1">
            <w:pPr>
              <w:jc w:val="center"/>
              <w:rPr>
                <w:rFonts w:hint="eastAsia" w:ascii="宋体" w:hAnsi="宋体" w:cs="宋体"/>
              </w:rPr>
            </w:pPr>
            <w:r>
              <w:rPr>
                <w:rFonts w:hint="eastAsia" w:ascii="宋体" w:hAnsi="宋体" w:cs="宋体"/>
              </w:rPr>
              <w:t>项目经理</w:t>
            </w:r>
          </w:p>
        </w:tc>
        <w:tc>
          <w:tcPr>
            <w:tcW w:w="6095" w:type="dxa"/>
            <w:vAlign w:val="center"/>
          </w:tcPr>
          <w:p w14:paraId="45C8B502">
            <w:pPr>
              <w:jc w:val="center"/>
              <w:rPr>
                <w:rFonts w:hint="eastAsia" w:ascii="宋体" w:hAnsi="宋体" w:cs="宋体"/>
              </w:rPr>
            </w:pPr>
          </w:p>
        </w:tc>
      </w:tr>
      <w:tr w14:paraId="0D68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499B5F2">
            <w:pPr>
              <w:jc w:val="center"/>
              <w:rPr>
                <w:rFonts w:hint="eastAsia" w:ascii="宋体" w:hAnsi="宋体" w:cs="宋体"/>
              </w:rPr>
            </w:pPr>
            <w:r>
              <w:rPr>
                <w:rFonts w:hint="eastAsia" w:ascii="宋体" w:hAnsi="宋体" w:cs="宋体"/>
              </w:rPr>
              <w:t>技术负责人</w:t>
            </w:r>
          </w:p>
        </w:tc>
        <w:tc>
          <w:tcPr>
            <w:tcW w:w="6095" w:type="dxa"/>
            <w:vAlign w:val="center"/>
          </w:tcPr>
          <w:p w14:paraId="6B74F603">
            <w:pPr>
              <w:jc w:val="center"/>
              <w:rPr>
                <w:rFonts w:hint="eastAsia" w:ascii="宋体" w:hAnsi="宋体" w:cs="宋体"/>
              </w:rPr>
            </w:pPr>
          </w:p>
        </w:tc>
      </w:tr>
      <w:tr w14:paraId="197A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F011C5C">
            <w:pPr>
              <w:jc w:val="center"/>
              <w:rPr>
                <w:rFonts w:hint="eastAsia" w:ascii="宋体" w:hAnsi="宋体" w:cs="宋体"/>
              </w:rPr>
            </w:pPr>
            <w:r>
              <w:rPr>
                <w:rFonts w:hint="eastAsia" w:ascii="宋体" w:hAnsi="宋体" w:cs="宋体"/>
              </w:rPr>
              <w:t>总监理工程师及电话</w:t>
            </w:r>
          </w:p>
        </w:tc>
        <w:tc>
          <w:tcPr>
            <w:tcW w:w="6095" w:type="dxa"/>
            <w:vAlign w:val="center"/>
          </w:tcPr>
          <w:p w14:paraId="76E71D70">
            <w:pPr>
              <w:jc w:val="center"/>
              <w:rPr>
                <w:rFonts w:hint="eastAsia" w:ascii="宋体" w:hAnsi="宋体" w:cs="宋体"/>
              </w:rPr>
            </w:pPr>
          </w:p>
        </w:tc>
      </w:tr>
      <w:tr w14:paraId="4FBF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693347A7">
            <w:pPr>
              <w:jc w:val="center"/>
              <w:rPr>
                <w:rFonts w:hint="eastAsia" w:ascii="宋体" w:hAnsi="宋体" w:cs="宋体"/>
              </w:rPr>
            </w:pPr>
            <w:r>
              <w:rPr>
                <w:rFonts w:hint="eastAsia" w:ascii="宋体" w:hAnsi="宋体" w:cs="宋体"/>
              </w:rPr>
              <w:t>项目描述</w:t>
            </w:r>
          </w:p>
        </w:tc>
        <w:tc>
          <w:tcPr>
            <w:tcW w:w="6095" w:type="dxa"/>
            <w:vAlign w:val="center"/>
          </w:tcPr>
          <w:p w14:paraId="72F4854D">
            <w:pPr>
              <w:jc w:val="center"/>
              <w:rPr>
                <w:rFonts w:hint="eastAsia" w:ascii="宋体" w:hAnsi="宋体" w:cs="宋体"/>
              </w:rPr>
            </w:pPr>
          </w:p>
        </w:tc>
      </w:tr>
      <w:tr w14:paraId="7ADB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B5CF76C">
            <w:pPr>
              <w:jc w:val="center"/>
              <w:rPr>
                <w:rFonts w:hint="eastAsia" w:ascii="宋体" w:hAnsi="宋体" w:cs="宋体"/>
              </w:rPr>
            </w:pPr>
            <w:r>
              <w:rPr>
                <w:rFonts w:hint="eastAsia" w:ascii="宋体" w:hAnsi="宋体" w:cs="宋体"/>
              </w:rPr>
              <w:t>备注</w:t>
            </w:r>
          </w:p>
        </w:tc>
        <w:tc>
          <w:tcPr>
            <w:tcW w:w="6095" w:type="dxa"/>
            <w:vAlign w:val="center"/>
          </w:tcPr>
          <w:p w14:paraId="34A1D95B">
            <w:pPr>
              <w:jc w:val="center"/>
              <w:rPr>
                <w:rFonts w:hint="eastAsia" w:ascii="宋体" w:hAnsi="宋体" w:cs="宋体"/>
              </w:rPr>
            </w:pPr>
          </w:p>
        </w:tc>
      </w:tr>
    </w:tbl>
    <w:p w14:paraId="329E138F">
      <w:pPr>
        <w:autoSpaceDE w:val="0"/>
        <w:autoSpaceDN w:val="0"/>
        <w:adjustRightInd w:val="0"/>
        <w:spacing w:line="360" w:lineRule="auto"/>
        <w:jc w:val="left"/>
        <w:rPr>
          <w:rFonts w:hint="eastAsia"/>
        </w:rPr>
      </w:pPr>
      <w:r>
        <w:rPr>
          <w:rFonts w:hint="eastAsia"/>
        </w:rPr>
        <w:t>备注：</w:t>
      </w:r>
      <w:r>
        <w:rPr>
          <w:rFonts w:hint="eastAsia"/>
          <w:lang w:val="en-US" w:eastAsia="zh-CN"/>
        </w:rPr>
        <w:t>1、</w:t>
      </w:r>
      <w:r>
        <w:rPr>
          <w:rFonts w:hint="eastAsia"/>
        </w:rPr>
        <w:t>本表后附中标通知书、</w:t>
      </w:r>
      <w:r>
        <w:rPr>
          <w:rFonts w:hint="eastAsia"/>
          <w:lang w:val="en-US" w:eastAsia="zh-CN"/>
        </w:rPr>
        <w:t>中标公示网页截图、施工</w:t>
      </w:r>
      <w:r>
        <w:rPr>
          <w:rFonts w:hint="eastAsia"/>
        </w:rPr>
        <w:t>合同</w:t>
      </w:r>
      <w:r>
        <w:rPr>
          <w:rFonts w:hint="eastAsia"/>
          <w:lang w:val="en-US" w:eastAsia="zh-CN"/>
        </w:rPr>
        <w:t>的</w:t>
      </w:r>
      <w:r>
        <w:rPr>
          <w:rFonts w:hint="eastAsia" w:ascii="宋体" w:hAnsi="宋体" w:cs="宋体"/>
        </w:rPr>
        <w:t>复印件</w:t>
      </w:r>
      <w:r>
        <w:rPr>
          <w:rFonts w:hint="eastAsia" w:ascii="宋体" w:hAnsi="宋体" w:cs="宋体"/>
          <w:lang w:val="en-US" w:eastAsia="zh-CN"/>
        </w:rPr>
        <w:t>或扫描件</w:t>
      </w:r>
      <w:r>
        <w:rPr>
          <w:rFonts w:hint="eastAsia"/>
        </w:rPr>
        <w:t>，具体年份要求见投标人须知前附表。每张表格只填写一个项目，并标明序号。</w:t>
      </w:r>
    </w:p>
    <w:p w14:paraId="6E8398A5">
      <w:pPr>
        <w:autoSpaceDE w:val="0"/>
        <w:autoSpaceDN w:val="0"/>
        <w:adjustRightInd w:val="0"/>
        <w:spacing w:line="360" w:lineRule="auto"/>
        <w:jc w:val="left"/>
      </w:pPr>
      <w:r>
        <w:rPr>
          <w:rFonts w:hint="eastAsia" w:ascii="宋体" w:hAnsi="宋体" w:cs="宋体"/>
          <w:lang w:val="en-US" w:eastAsia="zh-CN"/>
        </w:rPr>
        <w:t>2、</w:t>
      </w:r>
      <w:r>
        <w:rPr>
          <w:rFonts w:hint="eastAsia" w:ascii="宋体" w:hAnsi="宋体" w:cs="宋体"/>
        </w:rPr>
        <w:t>如投标人为联合体各方需</w:t>
      </w:r>
      <w:r>
        <w:rPr>
          <w:rFonts w:hint="eastAsia" w:ascii="宋体" w:hAnsi="宋体" w:cs="宋体"/>
          <w:lang w:val="en-US" w:eastAsia="zh-CN"/>
        </w:rPr>
        <w:t>根据工作内容分别</w:t>
      </w:r>
      <w:r>
        <w:rPr>
          <w:rFonts w:hint="eastAsia" w:ascii="宋体" w:hAnsi="宋体" w:cs="宋体"/>
        </w:rPr>
        <w:t>提供。</w:t>
      </w:r>
    </w:p>
    <w:p w14:paraId="589741CE">
      <w:pPr>
        <w:jc w:val="both"/>
        <w:rPr>
          <w:rFonts w:hint="eastAsia" w:ascii="宋体" w:hAnsi="宋体" w:cs="宋体"/>
        </w:rPr>
      </w:pPr>
      <w:r>
        <w:rPr>
          <w:rFonts w:hint="eastAsia" w:ascii="宋体" w:hAnsi="宋体" w:cs="宋体"/>
        </w:rPr>
        <w:br w:type="page"/>
      </w:r>
    </w:p>
    <w:p w14:paraId="2332A17B">
      <w:pPr>
        <w:pStyle w:val="5"/>
        <w:spacing w:line="440" w:lineRule="exact"/>
        <w:ind w:firstLine="562" w:firstLineChars="200"/>
        <w:jc w:val="center"/>
        <w:rPr>
          <w:rFonts w:hint="eastAsia" w:hAnsi="宋体" w:cs="宋体"/>
          <w:sz w:val="28"/>
        </w:rPr>
      </w:pPr>
      <w:bookmarkStart w:id="808" w:name="_Toc387150405"/>
      <w:bookmarkStart w:id="809" w:name="_Toc6053_WPSOffice_Level1"/>
      <w:bookmarkStart w:id="810" w:name="_Toc19070"/>
      <w:bookmarkStart w:id="811" w:name="_Toc30725"/>
      <w:bookmarkStart w:id="812" w:name="_Toc23566_WPSOffice_Level1"/>
      <w:bookmarkStart w:id="813" w:name="_Toc20160"/>
      <w:bookmarkStart w:id="814" w:name="_Toc29142"/>
      <w:bookmarkStart w:id="815" w:name="_Toc15198"/>
      <w:bookmarkStart w:id="816" w:name="_Toc3367_WPSOffice_Level1"/>
      <w:bookmarkStart w:id="817" w:name="_Toc15674_WPSOffice_Level1"/>
      <w:r>
        <w:rPr>
          <w:rFonts w:hint="eastAsia" w:hAnsi="宋体" w:cs="宋体"/>
          <w:sz w:val="28"/>
        </w:rPr>
        <w:t>十、其他材料</w:t>
      </w:r>
      <w:bookmarkEnd w:id="808"/>
      <w:bookmarkEnd w:id="809"/>
      <w:bookmarkEnd w:id="810"/>
      <w:bookmarkEnd w:id="811"/>
      <w:bookmarkEnd w:id="812"/>
      <w:bookmarkEnd w:id="813"/>
      <w:bookmarkEnd w:id="814"/>
      <w:bookmarkEnd w:id="815"/>
      <w:bookmarkEnd w:id="816"/>
      <w:bookmarkEnd w:id="817"/>
    </w:p>
    <w:p w14:paraId="51FBFD65">
      <w:pPr>
        <w:spacing w:line="360" w:lineRule="auto"/>
        <w:rPr>
          <w:rFonts w:hint="eastAsia" w:ascii="宋体" w:hAnsi="宋体" w:cs="宋体"/>
        </w:rPr>
      </w:pPr>
      <w:r>
        <w:rPr>
          <w:rFonts w:hint="eastAsia" w:ascii="宋体" w:hAnsi="宋体" w:cs="宋体"/>
        </w:rPr>
        <w:t>注：1.包含但不限于“国家企业信用信息公示系统”中查询的公司信息、股东或投资人相关信息；</w:t>
      </w:r>
    </w:p>
    <w:p w14:paraId="31E91E3B">
      <w:pPr>
        <w:spacing w:line="360" w:lineRule="auto"/>
        <w:rPr>
          <w:rFonts w:hint="eastAsia" w:ascii="宋体" w:hAnsi="宋体" w:cs="宋体"/>
        </w:rPr>
      </w:pPr>
      <w:r>
        <w:rPr>
          <w:rFonts w:hint="eastAsia" w:ascii="宋体" w:hAnsi="宋体" w:cs="宋体"/>
        </w:rPr>
        <w:t>2.与工程绿色施工相适应的专项经费承诺；</w:t>
      </w:r>
    </w:p>
    <w:p w14:paraId="40C6BFAA">
      <w:pPr>
        <w:autoSpaceDN w:val="0"/>
        <w:spacing w:line="360" w:lineRule="auto"/>
        <w:jc w:val="left"/>
        <w:rPr>
          <w:rFonts w:hint="eastAsia" w:ascii="宋体" w:hAnsi="宋体" w:cs="宋体"/>
          <w:sz w:val="24"/>
          <w:szCs w:val="32"/>
        </w:rPr>
      </w:pPr>
      <w:r>
        <w:rPr>
          <w:rFonts w:hint="eastAsia" w:ascii="宋体" w:hAnsi="宋体" w:cs="宋体"/>
        </w:rPr>
        <w:t>3.其他有必要提供的材料</w:t>
      </w:r>
      <w:r>
        <w:rPr>
          <w:rFonts w:hint="eastAsia" w:ascii="宋体" w:hAnsi="宋体" w:cs="宋体"/>
          <w:sz w:val="24"/>
          <w:szCs w:val="32"/>
        </w:rPr>
        <w:t>。</w:t>
      </w:r>
    </w:p>
    <w:p w14:paraId="41EE8297">
      <w:pPr>
        <w:pStyle w:val="2"/>
        <w:ind w:firstLine="480"/>
        <w:rPr>
          <w:rFonts w:hint="eastAsia" w:ascii="宋体" w:hAnsi="宋体" w:cs="宋体"/>
          <w:szCs w:val="32"/>
        </w:rPr>
      </w:pPr>
    </w:p>
    <w:p w14:paraId="22CB6AC2">
      <w:pPr>
        <w:rPr>
          <w:rFonts w:hint="eastAsia" w:ascii="宋体" w:hAnsi="宋体" w:cs="宋体"/>
        </w:rPr>
      </w:pPr>
    </w:p>
    <w:p w14:paraId="2467A643">
      <w:pPr>
        <w:rPr>
          <w:rFonts w:hint="eastAsia" w:ascii="宋体" w:hAnsi="宋体" w:cs="宋体"/>
        </w:rPr>
      </w:pPr>
      <w:r>
        <w:rPr>
          <w:rFonts w:hint="eastAsia" w:ascii="宋体" w:hAnsi="宋体" w:cs="宋体"/>
        </w:rPr>
        <w:br w:type="page"/>
      </w:r>
    </w:p>
    <w:p w14:paraId="65A48E85">
      <w:pPr>
        <w:pStyle w:val="17"/>
        <w:rPr>
          <w:rFonts w:hint="eastAsia" w:ascii="宋体" w:hAnsi="宋体" w:cs="宋体"/>
          <w:kern w:val="0"/>
          <w:sz w:val="28"/>
          <w:szCs w:val="28"/>
        </w:rPr>
      </w:pPr>
      <w:bookmarkStart w:id="818" w:name="_Toc17176_WPSOffice_Level1"/>
      <w:bookmarkStart w:id="819" w:name="_Toc8615_WPSOffice_Level1"/>
      <w:bookmarkStart w:id="820" w:name="_Toc6402_WPSOffice_Level1"/>
      <w:bookmarkStart w:id="821" w:name="_Toc32081_WPSOffice_Level1"/>
      <w:bookmarkStart w:id="822" w:name="_Toc5672_WPSOffice_Level1"/>
      <w:r>
        <w:rPr>
          <w:rFonts w:hint="eastAsia" w:ascii="宋体" w:hAnsi="宋体" w:cs="宋体"/>
          <w:kern w:val="0"/>
          <w:sz w:val="28"/>
          <w:szCs w:val="28"/>
        </w:rPr>
        <w:t>附件</w:t>
      </w:r>
      <w:bookmarkEnd w:id="818"/>
      <w:bookmarkEnd w:id="819"/>
      <w:bookmarkEnd w:id="820"/>
      <w:bookmarkEnd w:id="821"/>
      <w:bookmarkEnd w:id="822"/>
    </w:p>
    <w:p w14:paraId="16925215">
      <w:pPr>
        <w:pStyle w:val="43"/>
        <w:keepNext/>
        <w:keepLines/>
        <w:spacing w:after="240" w:line="240" w:lineRule="auto"/>
        <w:rPr>
          <w:rFonts w:hint="eastAsia"/>
        </w:rPr>
      </w:pPr>
      <w:bookmarkStart w:id="823" w:name="_Toc9886_WPSOffice_Level1"/>
      <w:bookmarkStart w:id="824" w:name="bookmark24"/>
      <w:bookmarkStart w:id="825" w:name="bookmark25"/>
      <w:bookmarkStart w:id="826" w:name="_Toc17843_WPSOffice_Level1"/>
      <w:bookmarkStart w:id="827" w:name="_Toc2936_WPSOffice_Level1"/>
      <w:bookmarkStart w:id="828" w:name="_Toc14291_WPSOffice_Level1"/>
      <w:bookmarkStart w:id="829" w:name="bookmark26"/>
      <w:bookmarkStart w:id="830" w:name="_Toc27107_WPSOffice_Level1"/>
      <w:r>
        <w:rPr>
          <w:rFonts w:hint="eastAsia"/>
          <w:sz w:val="32"/>
          <w:szCs w:val="32"/>
        </w:rPr>
        <w:t>河南省政府采购合同融资政策告知函</w:t>
      </w:r>
      <w:bookmarkEnd w:id="823"/>
      <w:bookmarkEnd w:id="824"/>
      <w:bookmarkEnd w:id="825"/>
      <w:bookmarkEnd w:id="826"/>
      <w:bookmarkEnd w:id="827"/>
      <w:bookmarkEnd w:id="828"/>
      <w:bookmarkEnd w:id="829"/>
      <w:bookmarkEnd w:id="830"/>
    </w:p>
    <w:p w14:paraId="1CFFCD60">
      <w:pPr>
        <w:pStyle w:val="44"/>
        <w:spacing w:line="586" w:lineRule="exact"/>
        <w:ind w:firstLine="0"/>
        <w:rPr>
          <w:rFonts w:hint="eastAsia"/>
          <w:sz w:val="24"/>
          <w:szCs w:val="24"/>
        </w:rPr>
      </w:pPr>
      <w:r>
        <w:rPr>
          <w:rFonts w:hint="eastAsia"/>
          <w:sz w:val="24"/>
          <w:szCs w:val="24"/>
        </w:rPr>
        <w:t>各供应商：</w:t>
      </w:r>
    </w:p>
    <w:p w14:paraId="5EBDCD34">
      <w:pPr>
        <w:pStyle w:val="44"/>
        <w:spacing w:line="586" w:lineRule="exact"/>
        <w:ind w:firstLine="620"/>
        <w:rPr>
          <w:rFonts w:hint="eastAsia"/>
          <w:sz w:val="24"/>
          <w:szCs w:val="24"/>
        </w:rPr>
      </w:pPr>
      <w:r>
        <w:rPr>
          <w:rFonts w:hint="eastAsia"/>
          <w:sz w:val="24"/>
          <w:szCs w:val="24"/>
        </w:rPr>
        <w:t>欢迎贵公司参与河南省政府采购活动！</w:t>
      </w:r>
    </w:p>
    <w:p w14:paraId="42A0531D">
      <w:pPr>
        <w:pStyle w:val="44"/>
        <w:spacing w:line="586" w:lineRule="exact"/>
        <w:ind w:firstLine="620"/>
        <w:rPr>
          <w:rFonts w:hint="eastAsia"/>
          <w:sz w:val="24"/>
          <w:szCs w:val="24"/>
        </w:rPr>
      </w:pPr>
      <w:r>
        <w:rPr>
          <w:rFonts w:hint="eastAsia"/>
          <w:sz w:val="24"/>
          <w:szCs w:val="24"/>
        </w:rPr>
        <w:t>政府采购合同融资是河南省财政厅支持中小微企业发展，针 对参与政府采购活动的供应商融资难、融资贵问题推出的一项融 资政策。贵公司若成为本次政府采购项目的中标成交供应商，可持政府采购合同向金融机构申请贷款，无需抵押、担保，融资机 构将根据《河南省政府采购合同融资工作实施方案》（豫财购 〔2017〕10号），按照双方自愿的原则提供便捷、优惠的贷款服务。</w:t>
      </w:r>
    </w:p>
    <w:p w14:paraId="001EC272">
      <w:pPr>
        <w:pStyle w:val="44"/>
        <w:spacing w:after="2860" w:line="586" w:lineRule="exact"/>
        <w:ind w:firstLine="620"/>
        <w:rPr>
          <w:rFonts w:hint="eastAsia"/>
          <w:kern w:val="0"/>
          <w:sz w:val="28"/>
          <w:szCs w:val="28"/>
          <w:lang w:eastAsia="zh-CN"/>
        </w:rPr>
      </w:pPr>
      <w:r>
        <w:rPr>
          <w:rFonts w:hint="eastAsia"/>
          <w:sz w:val="24"/>
          <w:szCs w:val="24"/>
        </w:rPr>
        <w:t xml:space="preserve">贷款渠道和提供贷款的金融机构，可在河南省政府采购网 </w:t>
      </w:r>
      <w:r>
        <w:rPr>
          <w:rFonts w:hint="eastAsia"/>
          <w:sz w:val="24"/>
          <w:szCs w:val="24"/>
          <w:lang w:val="zh-CN" w:eastAsia="zh-CN" w:bidi="zh-CN"/>
        </w:rPr>
        <w:t>“河南</w:t>
      </w:r>
      <w:r>
        <w:rPr>
          <w:rFonts w:hint="eastAsia"/>
          <w:sz w:val="24"/>
          <w:szCs w:val="24"/>
        </w:rPr>
        <w:t>省政府采购合同融资</w:t>
      </w:r>
      <w:r>
        <w:rPr>
          <w:rFonts w:hint="eastAsia"/>
          <w:sz w:val="24"/>
          <w:szCs w:val="24"/>
          <w:lang w:val="zh-CN" w:eastAsia="zh-CN" w:bidi="zh-CN"/>
        </w:rPr>
        <w:t>平台”</w:t>
      </w:r>
      <w:r>
        <w:rPr>
          <w:rFonts w:hint="eastAsia"/>
          <w:sz w:val="24"/>
          <w:szCs w:val="24"/>
        </w:rPr>
        <w:t>查询</w:t>
      </w:r>
      <w:r>
        <w:rPr>
          <w:rFonts w:hint="eastAsia"/>
          <w:sz w:val="24"/>
          <w:szCs w:val="24"/>
          <w:lang w:val="zh-CN" w:eastAsia="zh-CN" w:bidi="zh-CN"/>
        </w:rPr>
        <w:t>联系。</w:t>
      </w:r>
    </w:p>
    <w:p w14:paraId="3A289C26">
      <w:pPr>
        <w:pStyle w:val="17"/>
        <w:rPr>
          <w:rFonts w:hint="eastAsia" w:ascii="宋体" w:hAnsi="宋体" w:cs="宋体"/>
          <w:snapToGrid w:val="0"/>
          <w:sz w:val="24"/>
        </w:rPr>
      </w:pPr>
    </w:p>
    <w:p w14:paraId="5363A3CE">
      <w:pPr>
        <w:pStyle w:val="11"/>
        <w:wordWrap w:val="0"/>
        <w:spacing w:line="360" w:lineRule="auto"/>
        <w:rPr>
          <w:rFonts w:hint="eastAsia" w:ascii="宋体" w:hAnsi="宋体" w:cs="宋体"/>
          <w:sz w:val="24"/>
        </w:rPr>
      </w:pPr>
      <w:bookmarkStart w:id="831" w:name="_Toc1482_WPSOffice_Level1"/>
      <w:bookmarkStart w:id="832" w:name="_Toc11865_WPSOffice_Level1"/>
      <w:bookmarkStart w:id="833" w:name="_Toc5337_WPSOffice_Level1"/>
      <w:bookmarkStart w:id="834" w:name="_Toc11184_WPSOffice_Level1"/>
      <w:bookmarkStart w:id="835" w:name="_Toc5712_WPSOffice_Level1"/>
      <w:r>
        <w:rPr>
          <w:rFonts w:hint="eastAsia" w:ascii="宋体" w:hAnsi="宋体" w:cs="宋体"/>
          <w:b/>
          <w:bCs/>
          <w:sz w:val="24"/>
        </w:rPr>
        <w:t>备注：投标文件中无需附此内容</w:t>
      </w:r>
      <w:bookmarkEnd w:id="831"/>
      <w:bookmarkEnd w:id="832"/>
      <w:bookmarkEnd w:id="833"/>
      <w:bookmarkEnd w:id="834"/>
      <w:bookmarkEnd w:id="835"/>
    </w:p>
    <w:p w14:paraId="19D2A7BE">
      <w:pPr>
        <w:rPr>
          <w:rFonts w:hint="eastAsia" w:ascii="宋体" w:hAnsi="宋体" w:cs="仿宋"/>
          <w:b/>
          <w:bCs/>
          <w:color w:val="000000"/>
          <w:sz w:val="28"/>
          <w:szCs w:val="36"/>
        </w:rPr>
      </w:pPr>
    </w:p>
    <w:p w14:paraId="7BD1085D">
      <w:pPr>
        <w:pStyle w:val="26"/>
        <w:rPr>
          <w:color w:val="000000"/>
        </w:rPr>
      </w:pPr>
    </w:p>
    <w:bookmarkEnd w:id="569"/>
    <w:bookmarkEnd w:id="570"/>
    <w:bookmarkEnd w:id="571"/>
    <w:bookmarkEnd w:id="572"/>
    <w:bookmarkEnd w:id="573"/>
    <w:p w14:paraId="4DC7DA07"/>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FF6C">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548C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8548C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AB60">
    <w:pPr>
      <w:spacing w:line="220"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0EA7">
    <w:pPr>
      <w:pStyle w:val="17"/>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1DD5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11DD53">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D261C"/>
    <w:multiLevelType w:val="singleLevel"/>
    <w:tmpl w:val="C52D261C"/>
    <w:lvl w:ilvl="0" w:tentative="0">
      <w:start w:val="2"/>
      <w:numFmt w:val="decimal"/>
      <w:suff w:val="nothing"/>
      <w:lvlText w:val="%1、"/>
      <w:lvlJc w:val="left"/>
    </w:lvl>
  </w:abstractNum>
  <w:abstractNum w:abstractNumId="1">
    <w:nsid w:val="1D0C85A6"/>
    <w:multiLevelType w:val="singleLevel"/>
    <w:tmpl w:val="1D0C85A6"/>
    <w:lvl w:ilvl="0" w:tentative="0">
      <w:start w:val="2"/>
      <w:numFmt w:val="decimal"/>
      <w:lvlText w:val="%1."/>
      <w:lvlJc w:val="left"/>
      <w:pPr>
        <w:tabs>
          <w:tab w:val="left" w:pos="312"/>
        </w:tabs>
      </w:pPr>
    </w:lvl>
  </w:abstractNum>
  <w:abstractNum w:abstractNumId="2">
    <w:nsid w:val="23C09771"/>
    <w:multiLevelType w:val="multilevel"/>
    <w:tmpl w:val="23C09771"/>
    <w:lvl w:ilvl="0" w:tentative="0">
      <w:start w:val="1"/>
      <w:numFmt w:val="decimal"/>
      <w:lvlText w:val="%1．"/>
      <w:lvlJc w:val="left"/>
      <w:pPr>
        <w:tabs>
          <w:tab w:val="left" w:pos="825"/>
        </w:tabs>
        <w:ind w:left="332" w:hanging="227"/>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76C5F1A"/>
    <w:multiLevelType w:val="singleLevel"/>
    <w:tmpl w:val="376C5F1A"/>
    <w:lvl w:ilvl="0" w:tentative="0">
      <w:start w:val="6"/>
      <w:numFmt w:val="chineseCounting"/>
      <w:suff w:val="nothing"/>
      <w:lvlText w:val="%1、"/>
      <w:lvlJc w:val="left"/>
      <w:rPr>
        <w:rFonts w:hint="eastAsia"/>
      </w:rPr>
    </w:lvl>
  </w:abstractNum>
  <w:abstractNum w:abstractNumId="4">
    <w:nsid w:val="3EF0DF7B"/>
    <w:multiLevelType w:val="singleLevel"/>
    <w:tmpl w:val="3EF0DF7B"/>
    <w:lvl w:ilvl="0" w:tentative="0">
      <w:start w:val="1"/>
      <w:numFmt w:val="decimal"/>
      <w:lvlText w:val="%1."/>
      <w:lvlJc w:val="left"/>
      <w:pPr>
        <w:tabs>
          <w:tab w:val="left" w:pos="312"/>
        </w:tabs>
      </w:pPr>
    </w:lvl>
  </w:abstractNum>
  <w:abstractNum w:abstractNumId="5">
    <w:nsid w:val="62687BB6"/>
    <w:multiLevelType w:val="multilevel"/>
    <w:tmpl w:val="62687BB6"/>
    <w:lvl w:ilvl="0" w:tentative="0">
      <w:start w:val="1"/>
      <w:numFmt w:val="decimal"/>
      <w:pStyle w:val="6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2FiMmVlODBhOTczZGFiODMxYzZkOTZlMWY1NjQifQ=="/>
  </w:docVars>
  <w:rsids>
    <w:rsidRoot w:val="13A80152"/>
    <w:rsid w:val="00054C87"/>
    <w:rsid w:val="000A51B4"/>
    <w:rsid w:val="00214D9C"/>
    <w:rsid w:val="003B6727"/>
    <w:rsid w:val="003F250C"/>
    <w:rsid w:val="007C0FCA"/>
    <w:rsid w:val="00844C63"/>
    <w:rsid w:val="00B16C15"/>
    <w:rsid w:val="00B6367F"/>
    <w:rsid w:val="00BC2572"/>
    <w:rsid w:val="00CF42D0"/>
    <w:rsid w:val="00E30912"/>
    <w:rsid w:val="00F06545"/>
    <w:rsid w:val="00F54ACC"/>
    <w:rsid w:val="02A03464"/>
    <w:rsid w:val="03ED1713"/>
    <w:rsid w:val="04DD1551"/>
    <w:rsid w:val="064F7E62"/>
    <w:rsid w:val="115F6AC6"/>
    <w:rsid w:val="13A80152"/>
    <w:rsid w:val="178952B6"/>
    <w:rsid w:val="1BCD2A5C"/>
    <w:rsid w:val="1DF35CA6"/>
    <w:rsid w:val="23632C93"/>
    <w:rsid w:val="23CA07EE"/>
    <w:rsid w:val="29A745C3"/>
    <w:rsid w:val="33EC282B"/>
    <w:rsid w:val="370256C3"/>
    <w:rsid w:val="3BA15B62"/>
    <w:rsid w:val="3F1603D3"/>
    <w:rsid w:val="43E856E4"/>
    <w:rsid w:val="461048EE"/>
    <w:rsid w:val="47943EE6"/>
    <w:rsid w:val="48E733A8"/>
    <w:rsid w:val="494A6939"/>
    <w:rsid w:val="497E69A0"/>
    <w:rsid w:val="4B4A1B8C"/>
    <w:rsid w:val="4FEB3316"/>
    <w:rsid w:val="58725A29"/>
    <w:rsid w:val="5E866D1F"/>
    <w:rsid w:val="65BB5D0D"/>
    <w:rsid w:val="66665FBD"/>
    <w:rsid w:val="693648B5"/>
    <w:rsid w:val="6AAD5EB1"/>
    <w:rsid w:val="6B070351"/>
    <w:rsid w:val="6DBE70C8"/>
    <w:rsid w:val="6E083D67"/>
    <w:rsid w:val="6F8E4E94"/>
    <w:rsid w:val="71F32127"/>
    <w:rsid w:val="797E6BFD"/>
    <w:rsid w:val="79B558EA"/>
    <w:rsid w:val="7AB20071"/>
    <w:rsid w:val="7AE95F63"/>
    <w:rsid w:val="7B85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00" w:after="200" w:line="360" w:lineRule="auto"/>
      <w:jc w:val="center"/>
      <w:outlineLvl w:val="0"/>
    </w:pPr>
    <w:rPr>
      <w:rFonts w:eastAsia="仿宋"/>
      <w:b/>
      <w:bCs/>
      <w:kern w:val="44"/>
      <w:sz w:val="32"/>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qFormat/>
    <w:uiPriority w:val="9"/>
    <w:pPr>
      <w:keepNext/>
      <w:keepLines/>
      <w:spacing w:before="260" w:after="260" w:line="413" w:lineRule="auto"/>
      <w:outlineLvl w:val="2"/>
    </w:pPr>
    <w:rPr>
      <w:b/>
      <w:sz w:val="32"/>
    </w:rPr>
  </w:style>
  <w:style w:type="paragraph" w:styleId="7">
    <w:name w:val="heading 4"/>
    <w:basedOn w:val="1"/>
    <w:next w:val="1"/>
    <w:qFormat/>
    <w:uiPriority w:val="99"/>
    <w:pPr>
      <w:keepNext/>
      <w:keepLines/>
      <w:spacing w:line="360" w:lineRule="auto"/>
      <w:outlineLvl w:val="3"/>
    </w:pPr>
    <w:rPr>
      <w:rFonts w:ascii="Arial" w:hAnsi="Arial"/>
      <w:b/>
      <w:bCs/>
    </w:rPr>
  </w:style>
  <w:style w:type="paragraph" w:styleId="8">
    <w:name w:val="heading 5"/>
    <w:basedOn w:val="1"/>
    <w:next w:val="1"/>
    <w:qFormat/>
    <w:uiPriority w:val="0"/>
    <w:pPr>
      <w:keepNext/>
      <w:keepLines/>
      <w:spacing w:before="280" w:after="290" w:line="372"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styleId="3">
    <w:name w:val="caption"/>
    <w:basedOn w:val="1"/>
    <w:next w:val="1"/>
    <w:qFormat/>
    <w:uiPriority w:val="0"/>
    <w:pPr>
      <w:widowControl w:val="0"/>
      <w:spacing w:line="360" w:lineRule="auto"/>
      <w:ind w:firstLine="420" w:firstLineChars="200"/>
      <w:jc w:val="both"/>
    </w:pPr>
    <w:rPr>
      <w:rFonts w:ascii="Cambria" w:hAnsi="Cambria" w:eastAsia="黑体" w:cs="Times New Roman"/>
      <w:kern w:val="2"/>
      <w:lang w:val="en-US" w:eastAsia="zh-CN" w:bidi="ar-SA"/>
    </w:rPr>
  </w:style>
  <w:style w:type="paragraph" w:styleId="9">
    <w:name w:val="Normal Indent"/>
    <w:basedOn w:val="1"/>
    <w:next w:val="10"/>
    <w:unhideWhenUsed/>
    <w:qFormat/>
    <w:uiPriority w:val="99"/>
    <w:pPr>
      <w:ind w:firstLine="560" w:firstLineChars="200"/>
    </w:pPr>
    <w:rPr>
      <w:sz w:val="28"/>
    </w:rPr>
  </w:style>
  <w:style w:type="paragraph" w:styleId="10">
    <w:name w:val="Body Text 2"/>
    <w:basedOn w:val="1"/>
    <w:next w:val="11"/>
    <w:qFormat/>
    <w:uiPriority w:val="99"/>
    <w:pPr>
      <w:spacing w:after="120" w:line="480" w:lineRule="auto"/>
    </w:pPr>
  </w:style>
  <w:style w:type="paragraph" w:styleId="11">
    <w:name w:val="Body Text"/>
    <w:basedOn w:val="1"/>
    <w:qFormat/>
    <w:uiPriority w:val="0"/>
    <w:pPr>
      <w:spacing w:after="120"/>
    </w:pPr>
  </w:style>
  <w:style w:type="paragraph" w:styleId="12">
    <w:name w:val="annotation text"/>
    <w:basedOn w:val="1"/>
    <w:link w:val="47"/>
    <w:unhideWhenUsed/>
    <w:qFormat/>
    <w:uiPriority w:val="99"/>
    <w:pPr>
      <w:jc w:val="left"/>
    </w:pPr>
  </w:style>
  <w:style w:type="paragraph" w:styleId="13">
    <w:name w:val="Body Text 3"/>
    <w:basedOn w:val="1"/>
    <w:qFormat/>
    <w:uiPriority w:val="0"/>
    <w:rPr>
      <w:rFonts w:ascii="宋体"/>
      <w:sz w:val="24"/>
      <w:szCs w:val="20"/>
    </w:rPr>
  </w:style>
  <w:style w:type="paragraph" w:styleId="14">
    <w:name w:val="Body Text Indent"/>
    <w:basedOn w:val="1"/>
    <w:qFormat/>
    <w:uiPriority w:val="0"/>
    <w:pPr>
      <w:spacing w:after="120"/>
      <w:ind w:left="420" w:leftChars="200"/>
    </w:pPr>
  </w:style>
  <w:style w:type="paragraph" w:styleId="15">
    <w:name w:val="index 4"/>
    <w:basedOn w:val="1"/>
    <w:next w:val="1"/>
    <w:qFormat/>
    <w:uiPriority w:val="0"/>
    <w:pPr>
      <w:ind w:left="600" w:leftChars="600"/>
    </w:pPr>
  </w:style>
  <w:style w:type="paragraph" w:styleId="16">
    <w:name w:val="Plain Text"/>
    <w:basedOn w:val="1"/>
    <w:next w:val="11"/>
    <w:qFormat/>
    <w:uiPriority w:val="0"/>
    <w:rPr>
      <w:rFonts w:ascii="宋体" w:hAnsi="Courier New"/>
      <w:szCs w:val="20"/>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adjustRightInd w:val="0"/>
      <w:snapToGrid w:val="0"/>
      <w:spacing w:line="360" w:lineRule="auto"/>
      <w:ind w:firstLine="200" w:firstLineChars="200"/>
    </w:pPr>
    <w:rPr>
      <w:rFonts w:ascii="Arial" w:hAnsi="Arial" w:eastAsia="仿宋_GB2312" w:cs="Arial"/>
      <w:sz w:val="24"/>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360"/>
      <w:jc w:val="left"/>
    </w:pPr>
    <w:rPr>
      <w:rFonts w:ascii="Arial" w:hAnsi="Arial" w:cs="Arial"/>
      <w:b/>
      <w:bCs/>
      <w:caps/>
      <w:sz w:val="24"/>
    </w:rPr>
  </w:style>
  <w:style w:type="paragraph" w:styleId="21">
    <w:name w:val="table of figures"/>
    <w:basedOn w:val="1"/>
    <w:next w:val="1"/>
    <w:qFormat/>
    <w:uiPriority w:val="0"/>
    <w:pPr>
      <w:ind w:left="200" w:leftChars="200" w:hanging="200" w:hangingChars="200"/>
    </w:pPr>
  </w:style>
  <w:style w:type="paragraph" w:styleId="22">
    <w:name w:val="Normal (Web)"/>
    <w:basedOn w:val="1"/>
    <w:unhideWhenUsed/>
    <w:qFormat/>
    <w:uiPriority w:val="99"/>
    <w:pPr>
      <w:jc w:val="left"/>
    </w:pPr>
    <w:rPr>
      <w:kern w:val="0"/>
      <w:sz w:val="24"/>
    </w:rPr>
  </w:style>
  <w:style w:type="paragraph" w:styleId="23">
    <w:name w:val="Title"/>
    <w:basedOn w:val="1"/>
    <w:next w:val="1"/>
    <w:link w:val="34"/>
    <w:qFormat/>
    <w:uiPriority w:val="0"/>
    <w:pPr>
      <w:spacing w:before="240" w:after="60"/>
      <w:jc w:val="center"/>
      <w:outlineLvl w:val="0"/>
    </w:pPr>
    <w:rPr>
      <w:rFonts w:ascii="Cambria" w:hAnsi="Cambria"/>
      <w:b/>
      <w:bCs/>
      <w:sz w:val="32"/>
      <w:szCs w:val="32"/>
    </w:rPr>
  </w:style>
  <w:style w:type="paragraph" w:styleId="24">
    <w:name w:val="annotation subject"/>
    <w:basedOn w:val="12"/>
    <w:next w:val="12"/>
    <w:link w:val="48"/>
    <w:qFormat/>
    <w:uiPriority w:val="0"/>
    <w:rPr>
      <w:b/>
      <w:bCs/>
    </w:rPr>
  </w:style>
  <w:style w:type="paragraph" w:styleId="25">
    <w:name w:val="Body Text First Indent"/>
    <w:basedOn w:val="11"/>
    <w:next w:val="26"/>
    <w:qFormat/>
    <w:uiPriority w:val="0"/>
    <w:pPr>
      <w:ind w:firstLine="420"/>
    </w:pPr>
  </w:style>
  <w:style w:type="paragraph" w:styleId="26">
    <w:name w:val="Body Text First Indent 2"/>
    <w:basedOn w:val="14"/>
    <w:next w:val="1"/>
    <w:unhideWhenUsed/>
    <w:qFormat/>
    <w:uiPriority w:val="99"/>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style>
  <w:style w:type="character" w:styleId="31">
    <w:name w:val="annotation reference"/>
    <w:basedOn w:val="29"/>
    <w:qFormat/>
    <w:uiPriority w:val="0"/>
    <w:rPr>
      <w:sz w:val="21"/>
      <w:szCs w:val="21"/>
    </w:rPr>
  </w:style>
  <w:style w:type="paragraph" w:customStyle="1" w:styleId="32">
    <w:name w:val="Default"/>
    <w:basedOn w:val="16"/>
    <w:next w:val="1"/>
    <w:qFormat/>
    <w:uiPriority w:val="99"/>
    <w:pPr>
      <w:autoSpaceDE w:val="0"/>
      <w:autoSpaceDN w:val="0"/>
      <w:adjustRightInd w:val="0"/>
    </w:pPr>
    <w:rPr>
      <w:rFonts w:hAnsi="Calibri"/>
      <w:color w:val="000000"/>
      <w:sz w:val="24"/>
      <w:szCs w:val="24"/>
    </w:rPr>
  </w:style>
  <w:style w:type="paragraph" w:customStyle="1" w:styleId="33">
    <w:name w:val="大标题"/>
    <w:basedOn w:val="1"/>
    <w:next w:val="26"/>
    <w:qFormat/>
    <w:uiPriority w:val="0"/>
    <w:pPr>
      <w:jc w:val="center"/>
    </w:pPr>
    <w:rPr>
      <w:rFonts w:ascii="Arial" w:hAnsi="Arial"/>
      <w:b/>
      <w:sz w:val="28"/>
    </w:rPr>
  </w:style>
  <w:style w:type="character" w:customStyle="1" w:styleId="34">
    <w:name w:val="标题 字符"/>
    <w:link w:val="23"/>
    <w:qFormat/>
    <w:uiPriority w:val="0"/>
    <w:rPr>
      <w:rFonts w:ascii="Cambria" w:hAnsi="Cambria"/>
      <w:b/>
      <w:bCs/>
      <w:sz w:val="32"/>
      <w:szCs w:val="32"/>
    </w:rPr>
  </w:style>
  <w:style w:type="paragraph" w:styleId="35">
    <w:name w:val="No Spacing"/>
    <w:qFormat/>
    <w:uiPriority w:val="1"/>
    <w:rPr>
      <w:rFonts w:ascii="Calibri" w:hAnsi="Calibri" w:eastAsia="宋体" w:cs="Times New Roman"/>
      <w:sz w:val="22"/>
      <w:szCs w:val="22"/>
      <w:lang w:val="en-US" w:eastAsia="en-US" w:bidi="en-US"/>
    </w:rPr>
  </w:style>
  <w:style w:type="paragraph" w:customStyle="1" w:styleId="36">
    <w:name w:val="Table Paragraph"/>
    <w:basedOn w:val="1"/>
    <w:qFormat/>
    <w:uiPriority w:val="1"/>
    <w:rPr>
      <w:rFonts w:ascii="宋体" w:hAnsi="宋体" w:cs="宋体"/>
      <w:lang w:val="zh-CN" w:bidi="zh-CN"/>
    </w:rPr>
  </w:style>
  <w:style w:type="character" w:customStyle="1" w:styleId="37">
    <w:name w:val="CharAttribute10"/>
    <w:qFormat/>
    <w:uiPriority w:val="0"/>
    <w:rPr>
      <w:rFonts w:ascii="¨¦?????" w:hAnsi="¨¦?????" w:eastAsia="¨¦?????"/>
      <w:sz w:val="28"/>
    </w:rPr>
  </w:style>
  <w:style w:type="paragraph" w:customStyle="1" w:styleId="38">
    <w:name w:val="ParaAttribute33"/>
    <w:qFormat/>
    <w:uiPriority w:val="0"/>
    <w:pPr>
      <w:widowControl w:val="0"/>
      <w:wordWrap w:val="0"/>
      <w:spacing w:line="278" w:lineRule="exact"/>
    </w:pPr>
    <w:rPr>
      <w:rFonts w:ascii="Times New Roman" w:hAnsi="Times New Roman" w:eastAsia="宋体" w:cs="Times New Roman"/>
      <w:sz w:val="21"/>
      <w:szCs w:val="22"/>
      <w:lang w:val="en-US" w:eastAsia="zh-CN" w:bidi="ar-SA"/>
    </w:rPr>
  </w:style>
  <w:style w:type="paragraph" w:customStyle="1" w:styleId="3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1"/>
    <w:pPr>
      <w:ind w:left="180" w:firstLine="480"/>
    </w:pPr>
    <w:rPr>
      <w:rFonts w:ascii="宋体" w:hAnsi="宋体" w:cs="宋体"/>
      <w:lang w:val="zh-CN" w:bidi="zh-CN"/>
    </w:rPr>
  </w:style>
  <w:style w:type="character" w:customStyle="1" w:styleId="41">
    <w:name w:val="17"/>
    <w:qFormat/>
    <w:uiPriority w:val="0"/>
    <w:rPr>
      <w:rFonts w:hint="default" w:ascii="??????" w:hAnsi="??????"/>
      <w:sz w:val="21"/>
      <w:szCs w:val="21"/>
    </w:rPr>
  </w:style>
  <w:style w:type="paragraph" w:customStyle="1" w:styleId="42">
    <w:name w:val="Table Text"/>
    <w:basedOn w:val="1"/>
    <w:semiHidden/>
    <w:qFormat/>
    <w:uiPriority w:val="0"/>
    <w:rPr>
      <w:rFonts w:ascii="宋体" w:hAnsi="宋体" w:cs="宋体"/>
      <w:sz w:val="20"/>
      <w:szCs w:val="20"/>
      <w:lang w:eastAsia="en-US"/>
    </w:rPr>
  </w:style>
  <w:style w:type="paragraph" w:customStyle="1" w:styleId="43">
    <w:name w:val="Heading #2|1"/>
    <w:basedOn w:val="1"/>
    <w:qFormat/>
    <w:uiPriority w:val="0"/>
    <w:pPr>
      <w:spacing w:after="200" w:line="816" w:lineRule="exact"/>
      <w:jc w:val="center"/>
      <w:outlineLvl w:val="1"/>
    </w:pPr>
    <w:rPr>
      <w:rFonts w:ascii="宋体" w:hAnsi="宋体" w:cs="宋体"/>
      <w:sz w:val="40"/>
      <w:szCs w:val="40"/>
      <w:lang w:val="zh-TW" w:eastAsia="zh-TW" w:bidi="zh-TW"/>
    </w:rPr>
  </w:style>
  <w:style w:type="paragraph" w:customStyle="1" w:styleId="44">
    <w:name w:val="Body text|1"/>
    <w:basedOn w:val="1"/>
    <w:qFormat/>
    <w:uiPriority w:val="0"/>
    <w:pPr>
      <w:spacing w:line="418" w:lineRule="auto"/>
      <w:ind w:firstLine="400"/>
    </w:pPr>
    <w:rPr>
      <w:rFonts w:ascii="宋体" w:hAnsi="宋体" w:cs="宋体"/>
      <w:sz w:val="30"/>
      <w:szCs w:val="30"/>
      <w:lang w:val="zh-TW" w:eastAsia="zh-TW" w:bidi="zh-TW"/>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7">
    <w:name w:val="批注文字 字符"/>
    <w:basedOn w:val="29"/>
    <w:link w:val="12"/>
    <w:qFormat/>
    <w:uiPriority w:val="99"/>
    <w:rPr>
      <w:kern w:val="2"/>
      <w:sz w:val="21"/>
      <w:szCs w:val="24"/>
    </w:rPr>
  </w:style>
  <w:style w:type="character" w:customStyle="1" w:styleId="48">
    <w:name w:val="批注主题 字符"/>
    <w:basedOn w:val="47"/>
    <w:link w:val="24"/>
    <w:qFormat/>
    <w:uiPriority w:val="0"/>
    <w:rPr>
      <w:b/>
      <w:bCs/>
      <w:kern w:val="2"/>
      <w:sz w:val="21"/>
      <w:szCs w:val="24"/>
    </w:rPr>
  </w:style>
  <w:style w:type="character" w:customStyle="1" w:styleId="49">
    <w:name w:val="font31"/>
    <w:basedOn w:val="29"/>
    <w:qFormat/>
    <w:uiPriority w:val="0"/>
    <w:rPr>
      <w:rFonts w:hint="default" w:ascii="Times New Roman" w:hAnsi="Times New Roman" w:cs="Times New Roman"/>
      <w:color w:val="000000"/>
      <w:sz w:val="21"/>
      <w:szCs w:val="21"/>
      <w:u w:val="none"/>
    </w:rPr>
  </w:style>
  <w:style w:type="character" w:customStyle="1" w:styleId="50">
    <w:name w:val="font51"/>
    <w:basedOn w:val="29"/>
    <w:qFormat/>
    <w:uiPriority w:val="0"/>
    <w:rPr>
      <w:rFonts w:hint="eastAsia" w:ascii="宋体" w:hAnsi="宋体" w:eastAsia="宋体" w:cs="宋体"/>
      <w:color w:val="000000"/>
      <w:sz w:val="21"/>
      <w:szCs w:val="21"/>
      <w:u w:val="none"/>
    </w:rPr>
  </w:style>
  <w:style w:type="character" w:customStyle="1" w:styleId="51">
    <w:name w:val="font01"/>
    <w:basedOn w:val="29"/>
    <w:qFormat/>
    <w:uiPriority w:val="0"/>
    <w:rPr>
      <w:rFonts w:hint="default" w:ascii="Cambria" w:hAnsi="Cambria" w:eastAsia="Cambria" w:cs="Cambria"/>
      <w:color w:val="191919"/>
      <w:sz w:val="24"/>
      <w:szCs w:val="24"/>
      <w:u w:val="none"/>
      <w:vertAlign w:val="subscript"/>
    </w:rPr>
  </w:style>
  <w:style w:type="character" w:customStyle="1" w:styleId="52">
    <w:name w:val="font21"/>
    <w:basedOn w:val="29"/>
    <w:qFormat/>
    <w:uiPriority w:val="0"/>
    <w:rPr>
      <w:rFonts w:hint="eastAsia" w:ascii="宋体" w:hAnsi="宋体" w:eastAsia="宋体" w:cs="宋体"/>
      <w:color w:val="191919"/>
      <w:sz w:val="21"/>
      <w:szCs w:val="21"/>
      <w:u w:val="none"/>
    </w:rPr>
  </w:style>
  <w:style w:type="character" w:customStyle="1" w:styleId="53">
    <w:name w:val="font61"/>
    <w:basedOn w:val="29"/>
    <w:qFormat/>
    <w:uiPriority w:val="0"/>
    <w:rPr>
      <w:rFonts w:hint="default" w:ascii="Cambria" w:hAnsi="Cambria" w:eastAsia="Cambria" w:cs="Cambria"/>
      <w:color w:val="191919"/>
      <w:sz w:val="21"/>
      <w:szCs w:val="21"/>
      <w:u w:val="none"/>
    </w:rPr>
  </w:style>
  <w:style w:type="character" w:customStyle="1" w:styleId="54">
    <w:name w:val="font41"/>
    <w:basedOn w:val="29"/>
    <w:qFormat/>
    <w:uiPriority w:val="0"/>
    <w:rPr>
      <w:rFonts w:hint="eastAsia" w:ascii="宋体" w:hAnsi="宋体" w:eastAsia="宋体" w:cs="宋体"/>
      <w:b/>
      <w:color w:val="000000"/>
      <w:sz w:val="21"/>
      <w:szCs w:val="21"/>
      <w:u w:val="single"/>
    </w:rPr>
  </w:style>
  <w:style w:type="character" w:customStyle="1" w:styleId="55">
    <w:name w:val="font101"/>
    <w:basedOn w:val="29"/>
    <w:qFormat/>
    <w:uiPriority w:val="0"/>
    <w:rPr>
      <w:rFonts w:hint="eastAsia" w:ascii="宋体" w:hAnsi="宋体" w:eastAsia="宋体" w:cs="宋体"/>
      <w:b/>
      <w:color w:val="000000"/>
      <w:sz w:val="21"/>
      <w:szCs w:val="21"/>
      <w:u w:val="none"/>
    </w:rPr>
  </w:style>
  <w:style w:type="character" w:customStyle="1" w:styleId="56">
    <w:name w:val="font112"/>
    <w:basedOn w:val="29"/>
    <w:qFormat/>
    <w:uiPriority w:val="0"/>
    <w:rPr>
      <w:rFonts w:hint="eastAsia" w:ascii="宋体" w:hAnsi="宋体" w:eastAsia="宋体" w:cs="宋体"/>
      <w:color w:val="191919"/>
      <w:sz w:val="21"/>
      <w:szCs w:val="21"/>
      <w:u w:val="none"/>
    </w:rPr>
  </w:style>
  <w:style w:type="character" w:customStyle="1" w:styleId="57">
    <w:name w:val="font91"/>
    <w:basedOn w:val="29"/>
    <w:qFormat/>
    <w:uiPriority w:val="0"/>
    <w:rPr>
      <w:rFonts w:hint="eastAsia" w:ascii="宋体" w:hAnsi="宋体" w:eastAsia="宋体" w:cs="宋体"/>
      <w:color w:val="000000"/>
      <w:sz w:val="21"/>
      <w:szCs w:val="21"/>
      <w:u w:val="none"/>
      <w:vertAlign w:val="subscript"/>
    </w:rPr>
  </w:style>
  <w:style w:type="character" w:customStyle="1" w:styleId="58">
    <w:name w:val="font81"/>
    <w:basedOn w:val="29"/>
    <w:qFormat/>
    <w:uiPriority w:val="0"/>
    <w:rPr>
      <w:rFonts w:hint="eastAsia" w:ascii="宋体" w:hAnsi="宋体" w:eastAsia="宋体" w:cs="宋体"/>
      <w:color w:val="191919"/>
      <w:sz w:val="21"/>
      <w:szCs w:val="21"/>
      <w:u w:val="none"/>
      <w:vertAlign w:val="subscript"/>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TOC 标题2"/>
    <w:basedOn w:val="4"/>
    <w:next w:val="1"/>
    <w:qFormat/>
    <w:uiPriority w:val="0"/>
    <w:pPr>
      <w:keepNext/>
      <w:keepLines/>
      <w:widowControl w:val="0"/>
      <w:adjustRightInd/>
      <w:snapToGrid/>
      <w:spacing w:before="260" w:after="260" w:line="413" w:lineRule="auto"/>
    </w:pPr>
    <w:rPr>
      <w:rFonts w:ascii="宋体" w:hAnsi="宋体" w:eastAsia="宋体" w:cs="Times New Roman"/>
      <w:sz w:val="24"/>
      <w:szCs w:val="44"/>
      <w:lang w:val="zh-CN"/>
    </w:rPr>
  </w:style>
  <w:style w:type="paragraph" w:customStyle="1" w:styleId="61">
    <w:name w:val="专用标题2"/>
    <w:basedOn w:val="5"/>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62">
    <w:name w:val="附件标题"/>
    <w:basedOn w:val="5"/>
    <w:next w:val="1"/>
    <w:qFormat/>
    <w:uiPriority w:val="0"/>
    <w:pPr>
      <w:numPr>
        <w:ilvl w:val="0"/>
        <w:numId w:val="1"/>
      </w:numPr>
      <w:tabs>
        <w:tab w:val="left" w:pos="1134"/>
      </w:tabs>
      <w:spacing w:line="360" w:lineRule="auto"/>
      <w:ind w:firstLine="0" w:firstLineChars="0"/>
      <w:jc w:val="center"/>
    </w:pPr>
    <w:rPr>
      <w:rFonts w:ascii="黑体" w:hAnsi="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6ad91d-c985-4ade-a8b1-2203b9d46796}"/>
        <w:style w:val=""/>
        <w:category>
          <w:name w:val="常规"/>
          <w:gallery w:val="placeholder"/>
        </w:category>
        <w:types>
          <w:type w:val="bbPlcHdr"/>
        </w:types>
        <w:behaviors>
          <w:behavior w:val="content"/>
        </w:behaviors>
        <w:description w:val=""/>
        <w:guid w:val="{006ad91d-c985-4ade-a8b1-2203b9d46796}"/>
      </w:docPartPr>
      <w:docPartBody>
        <w:p w14:paraId="06E35E5E">
          <w:r>
            <w:rPr>
              <w:color w:val="808080"/>
            </w:rPr>
            <w:t>单击此处输入文字。</w:t>
          </w:r>
        </w:p>
      </w:docPartBody>
    </w:docPart>
    <w:docPart>
      <w:docPartPr>
        <w:name w:val="{14a7b394-fc05-4e68-9543-87535c38458d}"/>
        <w:style w:val=""/>
        <w:category>
          <w:name w:val="常规"/>
          <w:gallery w:val="placeholder"/>
        </w:category>
        <w:types>
          <w:type w:val="bbPlcHdr"/>
        </w:types>
        <w:behaviors>
          <w:behavior w:val="content"/>
        </w:behaviors>
        <w:description w:val=""/>
        <w:guid w:val="{14a7b394-fc05-4e68-9543-87535c38458d}"/>
      </w:docPartPr>
      <w:docPartBody>
        <w:p w14:paraId="74858D95">
          <w:r>
            <w:rPr>
              <w:color w:val="808080"/>
            </w:rPr>
            <w:t>单击此处输入文字。</w:t>
          </w:r>
        </w:p>
      </w:docPartBody>
    </w:docPart>
    <w:docPart>
      <w:docPartPr>
        <w:name w:val="{4d26c5a7-690a-4f95-9316-9327ef0fd559}"/>
        <w:style w:val=""/>
        <w:category>
          <w:name w:val="常规"/>
          <w:gallery w:val="placeholder"/>
        </w:category>
        <w:types>
          <w:type w:val="bbPlcHdr"/>
        </w:types>
        <w:behaviors>
          <w:behavior w:val="content"/>
        </w:behaviors>
        <w:description w:val=""/>
        <w:guid w:val="{4d26c5a7-690a-4f95-9316-9327ef0fd559}"/>
      </w:docPartPr>
      <w:docPartBody>
        <w:p w14:paraId="7F737654">
          <w:r>
            <w:rPr>
              <w:color w:val="808080"/>
            </w:rPr>
            <w:t>单击此处输入文字。</w:t>
          </w:r>
        </w:p>
      </w:docPartBody>
    </w:docPart>
    <w:docPart>
      <w:docPartPr>
        <w:name w:val="{8e306436-58bd-48bc-a7c8-aee63631c9ae}"/>
        <w:style w:val=""/>
        <w:category>
          <w:name w:val="常规"/>
          <w:gallery w:val="placeholder"/>
        </w:category>
        <w:types>
          <w:type w:val="bbPlcHdr"/>
        </w:types>
        <w:behaviors>
          <w:behavior w:val="content"/>
        </w:behaviors>
        <w:description w:val=""/>
        <w:guid w:val="{8e306436-58bd-48bc-a7c8-aee63631c9ae}"/>
      </w:docPartPr>
      <w:docPartBody>
        <w:p w14:paraId="4175FB9E">
          <w:r>
            <w:rPr>
              <w:color w:val="808080"/>
            </w:rPr>
            <w:t>单击此处输入文字。</w:t>
          </w:r>
        </w:p>
      </w:docPartBody>
    </w:docPart>
    <w:docPart>
      <w:docPartPr>
        <w:name w:val="{588793e7-e57e-48e6-8dad-76623b6cb79b}"/>
        <w:style w:val=""/>
        <w:category>
          <w:name w:val="常规"/>
          <w:gallery w:val="placeholder"/>
        </w:category>
        <w:types>
          <w:type w:val="bbPlcHdr"/>
        </w:types>
        <w:behaviors>
          <w:behavior w:val="content"/>
        </w:behaviors>
        <w:description w:val=""/>
        <w:guid w:val="{588793e7-e57e-48e6-8dad-76623b6cb79b}"/>
      </w:docPartPr>
      <w:docPartBody>
        <w:p w14:paraId="26A4B44A">
          <w:r>
            <w:rPr>
              <w:color w:val="808080"/>
            </w:rPr>
            <w:t>单击此处输入文字。</w:t>
          </w:r>
        </w:p>
      </w:docPartBody>
    </w:docPart>
    <w:docPart>
      <w:docPartPr>
        <w:name w:val="{aae17288-91a5-4ab4-96df-025c91fbcd3d}"/>
        <w:style w:val=""/>
        <w:category>
          <w:name w:val="常规"/>
          <w:gallery w:val="placeholder"/>
        </w:category>
        <w:types>
          <w:type w:val="bbPlcHdr"/>
        </w:types>
        <w:behaviors>
          <w:behavior w:val="content"/>
        </w:behaviors>
        <w:description w:val=""/>
        <w:guid w:val="{aae17288-91a5-4ab4-96df-025c91fbcd3d}"/>
      </w:docPartPr>
      <w:docPartBody>
        <w:p w14:paraId="0EA55052">
          <w:r>
            <w:rPr>
              <w:color w:val="808080"/>
            </w:rPr>
            <w:t>单击此处输入文字。</w:t>
          </w:r>
        </w:p>
      </w:docPartBody>
    </w:docPart>
    <w:docPart>
      <w:docPartPr>
        <w:name w:val="{5bcd0fed-d27d-49ad-b648-5fa723db6b6f}"/>
        <w:style w:val=""/>
        <w:category>
          <w:name w:val="常规"/>
          <w:gallery w:val="placeholder"/>
        </w:category>
        <w:types>
          <w:type w:val="bbPlcHdr"/>
        </w:types>
        <w:behaviors>
          <w:behavior w:val="content"/>
        </w:behaviors>
        <w:description w:val=""/>
        <w:guid w:val="{5bcd0fed-d27d-49ad-b648-5fa723db6b6f}"/>
      </w:docPartPr>
      <w:docPartBody>
        <w:p w14:paraId="5E50C6BD">
          <w:r>
            <w:rPr>
              <w:color w:val="808080"/>
            </w:rPr>
            <w:t>单击此处输入文字。</w:t>
          </w:r>
        </w:p>
      </w:docPartBody>
    </w:docPart>
    <w:docPart>
      <w:docPartPr>
        <w:name w:val="{0050c0ab-7f11-4a11-8903-501a00047fd9}"/>
        <w:style w:val=""/>
        <w:category>
          <w:name w:val="常规"/>
          <w:gallery w:val="placeholder"/>
        </w:category>
        <w:types>
          <w:type w:val="bbPlcHdr"/>
        </w:types>
        <w:behaviors>
          <w:behavior w:val="content"/>
        </w:behaviors>
        <w:description w:val=""/>
        <w:guid w:val="{0050c0ab-7f11-4a11-8903-501a00047fd9}"/>
      </w:docPartPr>
      <w:docPartBody>
        <w:p w14:paraId="7B681633">
          <w:r>
            <w:rPr>
              <w:color w:val="808080"/>
            </w:rPr>
            <w:t>单击此处输入文字。</w:t>
          </w:r>
        </w:p>
      </w:docPartBody>
    </w:docPart>
    <w:docPart>
      <w:docPartPr>
        <w:name w:val="{617cbba5-e435-48c7-b165-286f7a4ae6bb}"/>
        <w:style w:val=""/>
        <w:category>
          <w:name w:val="常规"/>
          <w:gallery w:val="placeholder"/>
        </w:category>
        <w:types>
          <w:type w:val="bbPlcHdr"/>
        </w:types>
        <w:behaviors>
          <w:behavior w:val="content"/>
        </w:behaviors>
        <w:description w:val=""/>
        <w:guid w:val="{617cbba5-e435-48c7-b165-286f7a4ae6bb}"/>
      </w:docPartPr>
      <w:docPartBody>
        <w:p w14:paraId="53614D8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D424A"/>
    <w:rsid w:val="002D424A"/>
    <w:rsid w:val="00844C63"/>
    <w:rsid w:val="008B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186</Words>
  <Characters>195</Characters>
  <Lines>1</Lines>
  <Paragraphs>1</Paragraphs>
  <TotalTime>0</TotalTime>
  <ScaleCrop>false</ScaleCrop>
  <LinksUpToDate>false</LinksUpToDate>
  <CharactersWithSpaces>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2024-10-11T02:09:00Z</dcterms:created>
  <dc:creator>贺洋洋</dc:creator>
  <cp:lastModifiedBy>ZZzz</cp:lastModifiedBy>
  <cp:lastPrinted>2024-10-24T09:31:00Z</cp:lastPrinted>
  <dcterms:modified xsi:type="dcterms:W3CDTF">2025-06-20T09:50:29Z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eyJoZGlkIjoiOWRjY2EwMDlhZjA3ZTg0Y2Q4NGMxMzJlMmYyMmNjM2IifQ==</vt:lpwstr>
  </property>
  <property fmtid="{D5CDD505-2E9C-101B-9397-08002B2CF9AE}" pid="4" name="ICV">
    <vt:lpwstr>555BDE5031874B2399AFBE5E927FC277_13</vt:lpwstr>
  </property>
</Properties>
</file>